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76" w:rsidRDefault="00115F76" w:rsidP="00115F76">
      <w:pPr>
        <w:pBdr>
          <w:bottom w:val="single" w:sz="6" w:space="1" w:color="auto"/>
        </w:pBdr>
      </w:pPr>
    </w:p>
    <w:p w:rsidR="00115F76" w:rsidRDefault="00115F76" w:rsidP="00115F76">
      <w:pPr>
        <w:rPr>
          <w:sz w:val="20"/>
        </w:rPr>
      </w:pPr>
      <w:r>
        <w:rPr>
          <w:noProof/>
        </w:rPr>
        <w:drawing>
          <wp:inline distT="0" distB="0" distL="0" distR="0" wp14:anchorId="526A7A49" wp14:editId="59E21AEF">
            <wp:extent cx="1504950" cy="409575"/>
            <wp:effectExtent l="19050" t="0" r="0" b="0"/>
            <wp:docPr id="24" name="Picture 24" descr="C:\Users\Administrator\Desktop\title_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title_n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76" w:rsidRDefault="00115F76" w:rsidP="00115F76">
      <w:pPr>
        <w:rPr>
          <w:sz w:val="20"/>
        </w:rPr>
      </w:pPr>
    </w:p>
    <w:p w:rsidR="00115F76" w:rsidRDefault="00115F76" w:rsidP="00115F76">
      <w:pPr>
        <w:jc w:val="center"/>
        <w:rPr>
          <w:sz w:val="20"/>
        </w:rPr>
      </w:pPr>
    </w:p>
    <w:p w:rsidR="00115F76" w:rsidRDefault="00115F76" w:rsidP="00115F76">
      <w:pPr>
        <w:jc w:val="center"/>
        <w:rPr>
          <w:sz w:val="20"/>
        </w:rPr>
      </w:pPr>
    </w:p>
    <w:p w:rsidR="00115F76" w:rsidRDefault="00115F76" w:rsidP="00115F76">
      <w:pPr>
        <w:jc w:val="center"/>
        <w:rPr>
          <w:sz w:val="20"/>
        </w:rPr>
      </w:pPr>
    </w:p>
    <w:p w:rsidR="007D3912" w:rsidRDefault="007D3912" w:rsidP="00115F76">
      <w:pPr>
        <w:jc w:val="center"/>
        <w:rPr>
          <w:sz w:val="20"/>
        </w:rPr>
      </w:pPr>
    </w:p>
    <w:p w:rsidR="00115F76" w:rsidRDefault="00115F76" w:rsidP="00115F76">
      <w:pPr>
        <w:rPr>
          <w:sz w:val="20"/>
        </w:rPr>
      </w:pPr>
    </w:p>
    <w:p w:rsidR="00115F76" w:rsidRDefault="00115F76" w:rsidP="00115F76">
      <w:pPr>
        <w:pStyle w:val="BCOVERheadline"/>
        <w:rPr>
          <w:color w:val="EB7D14"/>
        </w:rPr>
      </w:pPr>
      <w:bookmarkStart w:id="0" w:name="_Toc194810647"/>
    </w:p>
    <w:bookmarkEnd w:id="0"/>
    <w:p w:rsidR="00115F76" w:rsidRPr="00D478F6" w:rsidRDefault="00115F76" w:rsidP="00115F76">
      <w:pPr>
        <w:pStyle w:val="BCOVERheadline"/>
        <w:rPr>
          <w:color w:val="00B0F0"/>
        </w:rPr>
      </w:pPr>
      <w:r w:rsidRPr="00115F76">
        <w:rPr>
          <w:b/>
          <w:bCs/>
          <w:color w:val="00B0F0"/>
        </w:rPr>
        <w:t>DEALER – MUNIBROKERS BidWanted FIX Integration</w:t>
      </w:r>
    </w:p>
    <w:p w:rsidR="00115F76" w:rsidRDefault="00115F76" w:rsidP="00115F76">
      <w:pPr>
        <w:pStyle w:val="BCOVERtext"/>
      </w:pPr>
    </w:p>
    <w:p w:rsidR="00115F76" w:rsidRPr="001B7AD3" w:rsidRDefault="00115F76" w:rsidP="00115F76">
      <w:pPr>
        <w:pStyle w:val="BCOVERtext"/>
      </w:pPr>
      <w:r>
        <w:t>Feb</w:t>
      </w:r>
      <w:r w:rsidRPr="00BC705D">
        <w:t xml:space="preserve"> 20</w:t>
      </w:r>
      <w:r>
        <w:t>15</w:t>
      </w:r>
      <w:r w:rsidRPr="00BC705D">
        <w:br/>
      </w:r>
      <w:r>
        <w:t>Document Version: 2.</w:t>
      </w:r>
      <w:r>
        <w:t>1</w:t>
      </w:r>
    </w:p>
    <w:p w:rsidR="00115F76" w:rsidRDefault="00115F76" w:rsidP="00115F76">
      <w:pPr>
        <w:jc w:val="right"/>
        <w:rPr>
          <w:b/>
          <w:sz w:val="36"/>
          <w:szCs w:val="36"/>
        </w:rPr>
      </w:pPr>
    </w:p>
    <w:p w:rsidR="00115F76" w:rsidRDefault="00115F76" w:rsidP="00115F76">
      <w:pPr>
        <w:jc w:val="right"/>
        <w:rPr>
          <w:b/>
          <w:sz w:val="36"/>
          <w:szCs w:val="36"/>
        </w:rPr>
      </w:pPr>
    </w:p>
    <w:p w:rsidR="00115F76" w:rsidRDefault="00115F76" w:rsidP="00115F76">
      <w:pPr>
        <w:jc w:val="right"/>
        <w:rPr>
          <w:b/>
          <w:sz w:val="36"/>
          <w:szCs w:val="36"/>
        </w:rPr>
      </w:pPr>
    </w:p>
    <w:p w:rsidR="00115F76" w:rsidRDefault="00115F76" w:rsidP="00115F76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80812" w:rsidRDefault="00E80812" w:rsidP="003A3B1E">
      <w:pPr>
        <w:rPr>
          <w:rFonts w:ascii="Arial" w:hAnsi="Arial" w:cs="Arial"/>
          <w:b/>
          <w:bCs/>
          <w:sz w:val="20"/>
          <w:szCs w:val="20"/>
        </w:rPr>
      </w:pPr>
      <w:r w:rsidRPr="006379FB">
        <w:rPr>
          <w:rFonts w:ascii="Arial" w:hAnsi="Arial" w:cs="Arial"/>
          <w:b/>
          <w:bCs/>
          <w:sz w:val="20"/>
          <w:szCs w:val="20"/>
        </w:rPr>
        <w:lastRenderedPageBreak/>
        <w:t>Changes:</w:t>
      </w:r>
    </w:p>
    <w:p w:rsidR="00923CCF" w:rsidRDefault="00923CCF" w:rsidP="003A3B1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 25, 2014</w:t>
      </w:r>
    </w:p>
    <w:p w:rsidR="00923CCF" w:rsidRDefault="00923CCF" w:rsidP="003A3B1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Added </w:t>
      </w:r>
      <w:proofErr w:type="spellStart"/>
      <w:proofErr w:type="gramStart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OnBehalfOfCompID</w:t>
      </w:r>
      <w:proofErr w:type="spellEnd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(</w:t>
      </w:r>
      <w:proofErr w:type="gramEnd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115)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header field </w:t>
      </w:r>
    </w:p>
    <w:p w:rsidR="00923CCF" w:rsidRPr="00E80F2D" w:rsidRDefault="00923CCF" w:rsidP="00923CCF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To aggregate multi-broker messages into one FIX session, a header field </w:t>
      </w:r>
      <w:proofErr w:type="spellStart"/>
      <w:proofErr w:type="gramStart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OnBehalfOfCompID</w:t>
      </w:r>
      <w:proofErr w:type="spellEnd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(</w:t>
      </w:r>
      <w:proofErr w:type="gramEnd"/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115) should be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included in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 every message exchanged to identify the target broker. This field should be set to the MPIDNSCC of each broker. For </w:t>
      </w:r>
      <w:r>
        <w:rPr>
          <w:rFonts w:ascii="Arial" w:hAnsi="Arial" w:cs="Arial"/>
          <w:b/>
          <w:bCs/>
          <w:color w:val="000000"/>
          <w:sz w:val="20"/>
          <w:szCs w:val="20"/>
        </w:rPr>
        <w:t>HTD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 it is “HFLD0443”, RW S</w:t>
      </w:r>
      <w:r>
        <w:rPr>
          <w:rFonts w:ascii="Arial" w:hAnsi="Arial" w:cs="Arial"/>
          <w:b/>
          <w:bCs/>
          <w:color w:val="000000"/>
          <w:sz w:val="20"/>
          <w:szCs w:val="20"/>
        </w:rPr>
        <w:t>MITH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 is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“RWSM0279”, </w:t>
      </w:r>
      <w:r w:rsidRPr="00D114E4">
        <w:rPr>
          <w:rFonts w:ascii="Arial" w:hAnsi="Arial" w:cs="Arial"/>
          <w:b/>
          <w:bCs/>
          <w:color w:val="000000"/>
          <w:sz w:val="20"/>
          <w:szCs w:val="20"/>
        </w:rPr>
        <w:t>BUTLER MUNI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>is “BLPC0279”</w:t>
      </w:r>
      <w:r>
        <w:rPr>
          <w:rFonts w:ascii="Arial" w:hAnsi="Arial" w:cs="Arial"/>
          <w:b/>
          <w:bCs/>
          <w:color w:val="000000"/>
          <w:sz w:val="20"/>
          <w:szCs w:val="20"/>
        </w:rPr>
        <w:t>, RE</w:t>
      </w:r>
      <w:r w:rsidR="00B621DB">
        <w:rPr>
          <w:rFonts w:ascii="Arial" w:hAnsi="Arial" w:cs="Arial"/>
          <w:b/>
          <w:bCs/>
          <w:color w:val="000000"/>
          <w:sz w:val="20"/>
          <w:szCs w:val="20"/>
        </w:rPr>
        <w:t>GIONAL BROKERS is “RBII0279”,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114E4">
        <w:rPr>
          <w:rFonts w:ascii="Arial" w:hAnsi="Arial" w:cs="Arial"/>
          <w:b/>
          <w:bCs/>
          <w:color w:val="000000"/>
          <w:sz w:val="20"/>
          <w:szCs w:val="20"/>
        </w:rPr>
        <w:t>STARK MUNICIPAL BROKERS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is “SPSR0279”</w:t>
      </w:r>
      <w:r w:rsidR="00B621D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B621DB" w:rsidRPr="00B621DB">
        <w:rPr>
          <w:rFonts w:ascii="Arial" w:hAnsi="Arial" w:cs="Arial"/>
          <w:b/>
          <w:bCs/>
          <w:color w:val="000000"/>
          <w:sz w:val="20"/>
          <w:szCs w:val="20"/>
        </w:rPr>
        <w:t xml:space="preserve">CLAYTON, </w:t>
      </w:r>
      <w:proofErr w:type="gramStart"/>
      <w:r w:rsidR="00B621DB" w:rsidRPr="00B621DB">
        <w:rPr>
          <w:rFonts w:ascii="Arial" w:hAnsi="Arial" w:cs="Arial"/>
          <w:b/>
          <w:bCs/>
          <w:color w:val="000000"/>
          <w:sz w:val="20"/>
          <w:szCs w:val="20"/>
        </w:rPr>
        <w:t>LOWELL</w:t>
      </w:r>
      <w:proofErr w:type="gramEnd"/>
      <w:r w:rsidR="00B621DB" w:rsidRPr="00B621DB">
        <w:rPr>
          <w:rFonts w:ascii="Arial" w:hAnsi="Arial" w:cs="Arial"/>
          <w:b/>
          <w:bCs/>
          <w:color w:val="000000"/>
          <w:sz w:val="20"/>
          <w:szCs w:val="20"/>
        </w:rPr>
        <w:t xml:space="preserve"> &amp; CONGER is “CLCI0052”.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50FA4">
        <w:rPr>
          <w:rFonts w:ascii="Arial" w:hAnsi="Arial" w:cs="Arial"/>
          <w:b/>
          <w:bCs/>
          <w:color w:val="000000"/>
          <w:sz w:val="20"/>
          <w:szCs w:val="20"/>
        </w:rPr>
        <w:t xml:space="preserve">Others will be added soon. 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It is expected that every message sent from/to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MuniBrokers/HTD</w:t>
      </w:r>
      <w:r w:rsidRPr="00417021">
        <w:rPr>
          <w:rFonts w:ascii="Arial" w:hAnsi="Arial" w:cs="Arial"/>
          <w:b/>
          <w:bCs/>
          <w:color w:val="000000"/>
          <w:sz w:val="20"/>
          <w:szCs w:val="20"/>
        </w:rPr>
        <w:t xml:space="preserve"> has this header field set to the target broker</w:t>
      </w:r>
      <w:r w:rsidRPr="00E80F2D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923CCF" w:rsidRPr="006379FB" w:rsidRDefault="00923CCF" w:rsidP="003A3B1E">
      <w:pPr>
        <w:rPr>
          <w:rFonts w:ascii="Arial" w:hAnsi="Arial" w:cs="Arial"/>
          <w:b/>
          <w:bCs/>
          <w:sz w:val="20"/>
          <w:szCs w:val="20"/>
        </w:rPr>
      </w:pPr>
    </w:p>
    <w:p w:rsidR="006F3242" w:rsidRPr="006379FB" w:rsidRDefault="006F3242" w:rsidP="003A3B1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379FB">
        <w:rPr>
          <w:rFonts w:ascii="Arial" w:hAnsi="Arial" w:cs="Arial"/>
          <w:b/>
          <w:bCs/>
          <w:sz w:val="20"/>
          <w:szCs w:val="20"/>
          <w:u w:val="single"/>
        </w:rPr>
        <w:t>Feb 20,</w:t>
      </w:r>
      <w:r w:rsidR="006379FB" w:rsidRPr="006379F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1F2C">
        <w:rPr>
          <w:rFonts w:ascii="Arial" w:hAnsi="Arial" w:cs="Arial"/>
          <w:b/>
          <w:bCs/>
          <w:sz w:val="20"/>
          <w:szCs w:val="20"/>
          <w:u w:val="single"/>
        </w:rPr>
        <w:t>2013</w:t>
      </w:r>
    </w:p>
    <w:p w:rsidR="003A3B1E" w:rsidRPr="00E80812" w:rsidRDefault="003A3B1E" w:rsidP="003A3B1E">
      <w:pPr>
        <w:rPr>
          <w:rFonts w:ascii="Arial" w:hAnsi="Arial" w:cs="Arial"/>
          <w:b/>
          <w:bCs/>
          <w:sz w:val="20"/>
          <w:szCs w:val="20"/>
        </w:rPr>
      </w:pPr>
      <w:r w:rsidRPr="00E80812">
        <w:rPr>
          <w:rFonts w:ascii="Arial" w:hAnsi="Arial" w:cs="Arial"/>
          <w:b/>
          <w:bCs/>
          <w:sz w:val="20"/>
          <w:szCs w:val="20"/>
        </w:rPr>
        <w:t>Added field &lt;232&gt; &lt;233&gt; &lt;234&gt; to Quote message for G-43</w:t>
      </w:r>
      <w:r w:rsidR="00E80812">
        <w:rPr>
          <w:rFonts w:ascii="Arial" w:hAnsi="Arial" w:cs="Arial"/>
          <w:b/>
          <w:bCs/>
          <w:sz w:val="20"/>
          <w:szCs w:val="20"/>
        </w:rPr>
        <w:t xml:space="preserve"> compliance</w:t>
      </w:r>
    </w:p>
    <w:p w:rsidR="003A3B1E" w:rsidRPr="00E80812" w:rsidRDefault="003A3B1E" w:rsidP="003A3B1E">
      <w:pPr>
        <w:rPr>
          <w:rFonts w:ascii="Arial" w:hAnsi="Arial" w:cs="Arial"/>
          <w:bCs/>
          <w:sz w:val="20"/>
          <w:szCs w:val="20"/>
        </w:rPr>
      </w:pPr>
      <w:r w:rsidRPr="00E80812">
        <w:rPr>
          <w:rFonts w:ascii="Arial" w:hAnsi="Arial" w:cs="Arial"/>
          <w:bCs/>
          <w:sz w:val="20"/>
          <w:szCs w:val="20"/>
        </w:rPr>
        <w:t>There are up</w:t>
      </w:r>
      <w:r w:rsidR="00FB6BA3" w:rsidRPr="00E80812">
        <w:rPr>
          <w:rFonts w:ascii="Arial" w:hAnsi="Arial" w:cs="Arial"/>
          <w:bCs/>
          <w:sz w:val="20"/>
          <w:szCs w:val="20"/>
        </w:rPr>
        <w:t xml:space="preserve"> to</w:t>
      </w:r>
      <w:r w:rsidRPr="00E80812">
        <w:rPr>
          <w:rFonts w:ascii="Arial" w:hAnsi="Arial" w:cs="Arial"/>
          <w:bCs/>
          <w:sz w:val="20"/>
          <w:szCs w:val="20"/>
        </w:rPr>
        <w:t xml:space="preserve"> 4 potential messages required for compliance</w:t>
      </w:r>
    </w:p>
    <w:p w:rsidR="003A3B1E" w:rsidRPr="00E80812" w:rsidRDefault="003A3B1E" w:rsidP="004634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1 – </w:t>
      </w:r>
      <w:proofErr w:type="spellStart"/>
      <w:r w:rsidRPr="00E80812">
        <w:rPr>
          <w:rFonts w:ascii="Arial" w:eastAsia="Times New Roman" w:hAnsi="Arial" w:cs="Arial"/>
          <w:color w:val="000000"/>
          <w:sz w:val="20"/>
          <w:szCs w:val="20"/>
        </w:rPr>
        <w:t>HighBidBelowPDP</w:t>
      </w:r>
      <w:proofErr w:type="spellEnd"/>
      <w:r w:rsidR="004634EA"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(Predetermined Parameter)</w:t>
      </w:r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– value Y or N</w:t>
      </w:r>
      <w:r w:rsidR="004634EA"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(assumption is this is the equivalent       of Out Of Range)</w:t>
      </w:r>
    </w:p>
    <w:p w:rsidR="003A3B1E" w:rsidRPr="00E80812" w:rsidRDefault="003A3B1E" w:rsidP="003A3B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2 – </w:t>
      </w:r>
      <w:proofErr w:type="spellStart"/>
      <w:r w:rsidRPr="00E80812">
        <w:rPr>
          <w:rFonts w:ascii="Arial" w:eastAsia="Times New Roman" w:hAnsi="Arial" w:cs="Arial"/>
          <w:color w:val="000000"/>
          <w:sz w:val="20"/>
          <w:szCs w:val="20"/>
        </w:rPr>
        <w:t>HighBidFromCustomer</w:t>
      </w:r>
      <w:proofErr w:type="spellEnd"/>
      <w:r w:rsidR="00077B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80812">
        <w:rPr>
          <w:rFonts w:ascii="Arial" w:eastAsia="Times New Roman" w:hAnsi="Arial" w:cs="Arial"/>
          <w:color w:val="000000"/>
          <w:sz w:val="20"/>
          <w:szCs w:val="20"/>
        </w:rPr>
        <w:t>– value Y or N</w:t>
      </w:r>
      <w:r w:rsidR="004634EA"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(brokers high bid is from a non-broker dealer account)</w:t>
      </w:r>
    </w:p>
    <w:p w:rsidR="003A3B1E" w:rsidRPr="00E80812" w:rsidRDefault="003A3B1E" w:rsidP="003A3B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3 – </w:t>
      </w:r>
      <w:proofErr w:type="spellStart"/>
      <w:r w:rsidRPr="00E80812">
        <w:rPr>
          <w:rFonts w:ascii="Arial" w:eastAsia="Times New Roman" w:hAnsi="Arial" w:cs="Arial"/>
          <w:color w:val="000000"/>
          <w:sz w:val="20"/>
          <w:szCs w:val="20"/>
        </w:rPr>
        <w:t>HighBidChangedFrom</w:t>
      </w:r>
      <w:proofErr w:type="spellEnd"/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– original bid price nnn.nnn</w:t>
      </w:r>
      <w:r w:rsidR="00077B0A">
        <w:rPr>
          <w:rFonts w:ascii="Arial" w:eastAsia="Times New Roman" w:hAnsi="Arial" w:cs="Arial"/>
          <w:color w:val="000000"/>
          <w:sz w:val="20"/>
          <w:szCs w:val="20"/>
        </w:rPr>
        <w:t xml:space="preserve"> for a high bid that was changed</w:t>
      </w:r>
    </w:p>
    <w:p w:rsidR="004634EA" w:rsidRDefault="003A3B1E" w:rsidP="004634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4 – </w:t>
      </w:r>
      <w:proofErr w:type="spellStart"/>
      <w:r w:rsidRPr="00E80812">
        <w:rPr>
          <w:rFonts w:ascii="Arial" w:eastAsia="Times New Roman" w:hAnsi="Arial" w:cs="Arial"/>
          <w:color w:val="000000"/>
          <w:sz w:val="20"/>
          <w:szCs w:val="20"/>
        </w:rPr>
        <w:t>CoverBid</w:t>
      </w:r>
      <w:r w:rsidR="004634EA" w:rsidRPr="00E80812">
        <w:rPr>
          <w:rFonts w:ascii="Arial" w:eastAsia="Times New Roman" w:hAnsi="Arial" w:cs="Arial"/>
          <w:color w:val="000000"/>
          <w:sz w:val="20"/>
          <w:szCs w:val="20"/>
        </w:rPr>
        <w:t>Changed</w:t>
      </w:r>
      <w:r w:rsidRPr="00E80812">
        <w:rPr>
          <w:rFonts w:ascii="Arial" w:eastAsia="Times New Roman" w:hAnsi="Arial" w:cs="Arial"/>
          <w:color w:val="000000"/>
          <w:sz w:val="20"/>
          <w:szCs w:val="20"/>
        </w:rPr>
        <w:t>From</w:t>
      </w:r>
      <w:proofErr w:type="spellEnd"/>
      <w:r w:rsidR="004634EA" w:rsidRPr="00E80812">
        <w:rPr>
          <w:rFonts w:ascii="Arial" w:eastAsia="Times New Roman" w:hAnsi="Arial" w:cs="Arial"/>
          <w:color w:val="000000"/>
          <w:sz w:val="20"/>
          <w:szCs w:val="20"/>
        </w:rPr>
        <w:t xml:space="preserve"> -– original bid price nnn.nnn</w:t>
      </w:r>
      <w:r w:rsidR="00077B0A">
        <w:rPr>
          <w:rFonts w:ascii="Arial" w:eastAsia="Times New Roman" w:hAnsi="Arial" w:cs="Arial"/>
          <w:color w:val="000000"/>
          <w:sz w:val="20"/>
          <w:szCs w:val="20"/>
        </w:rPr>
        <w:t xml:space="preserve"> for a cove bid that was changed</w:t>
      </w:r>
    </w:p>
    <w:p w:rsidR="006F3242" w:rsidRPr="00E80812" w:rsidRDefault="006F3242" w:rsidP="004634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A3B1E" w:rsidRPr="006379FB" w:rsidRDefault="006F3242" w:rsidP="003A3B1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379FB">
        <w:rPr>
          <w:rFonts w:ascii="Arial" w:hAnsi="Arial" w:cs="Arial"/>
          <w:b/>
          <w:bCs/>
          <w:sz w:val="20"/>
          <w:szCs w:val="20"/>
          <w:u w:val="single"/>
        </w:rPr>
        <w:t>March 1,</w:t>
      </w:r>
      <w:r w:rsidR="006379FB" w:rsidRPr="006379F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1F2C">
        <w:rPr>
          <w:rFonts w:ascii="Arial" w:hAnsi="Arial" w:cs="Arial"/>
          <w:b/>
          <w:bCs/>
          <w:sz w:val="20"/>
          <w:szCs w:val="20"/>
          <w:u w:val="single"/>
        </w:rPr>
        <w:t>2013</w:t>
      </w:r>
    </w:p>
    <w:p w:rsidR="006379FB" w:rsidRPr="006379FB" w:rsidRDefault="006F3242" w:rsidP="003A3B1E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6379FB">
        <w:rPr>
          <w:rFonts w:ascii="Arial" w:hAnsi="Arial" w:cs="Arial"/>
          <w:bCs/>
          <w:sz w:val="20"/>
          <w:szCs w:val="20"/>
        </w:rPr>
        <w:t xml:space="preserve">Added tag </w:t>
      </w:r>
      <w:r w:rsidR="00611148" w:rsidRPr="006379FB">
        <w:rPr>
          <w:rFonts w:ascii="Arial" w:hAnsi="Arial" w:cs="Arial"/>
          <w:bCs/>
          <w:sz w:val="20"/>
          <w:szCs w:val="20"/>
        </w:rPr>
        <w:t>&lt;382&gt;</w:t>
      </w:r>
      <w:r w:rsidR="005B78A1">
        <w:rPr>
          <w:rFonts w:ascii="Arial" w:hAnsi="Arial" w:cs="Arial"/>
          <w:bCs/>
          <w:sz w:val="20"/>
          <w:szCs w:val="20"/>
        </w:rPr>
        <w:t xml:space="preserve"> </w:t>
      </w:r>
      <w:r w:rsidRPr="006379FB">
        <w:rPr>
          <w:rFonts w:ascii="Arial" w:hAnsi="Arial" w:cs="Arial"/>
          <w:bCs/>
          <w:sz w:val="20"/>
          <w:szCs w:val="20"/>
        </w:rPr>
        <w:t>&lt;337&gt;</w:t>
      </w:r>
      <w:r w:rsidR="005B78A1">
        <w:rPr>
          <w:rFonts w:ascii="Arial" w:hAnsi="Arial" w:cs="Arial"/>
          <w:bCs/>
          <w:sz w:val="20"/>
          <w:szCs w:val="20"/>
        </w:rPr>
        <w:t xml:space="preserve"> </w:t>
      </w:r>
      <w:r w:rsidRPr="006379FB">
        <w:rPr>
          <w:rFonts w:ascii="Arial" w:hAnsi="Arial" w:cs="Arial"/>
          <w:bCs/>
          <w:sz w:val="20"/>
          <w:szCs w:val="20"/>
        </w:rPr>
        <w:t xml:space="preserve">&lt;375&gt; to </w:t>
      </w:r>
      <w:proofErr w:type="spellStart"/>
      <w:r w:rsidR="00611148" w:rsidRPr="006379FB">
        <w:rPr>
          <w:rFonts w:ascii="Arial" w:hAnsi="Arial" w:cs="Arial"/>
          <w:bCs/>
          <w:sz w:val="20"/>
          <w:szCs w:val="20"/>
        </w:rPr>
        <w:t>E</w:t>
      </w:r>
      <w:r w:rsidRPr="006379FB">
        <w:rPr>
          <w:rFonts w:ascii="Arial" w:hAnsi="Arial" w:cs="Arial"/>
          <w:bCs/>
          <w:sz w:val="20"/>
          <w:szCs w:val="20"/>
        </w:rPr>
        <w:t>xecution</w:t>
      </w:r>
      <w:r w:rsidR="00611148" w:rsidRPr="006379FB">
        <w:rPr>
          <w:rFonts w:ascii="Arial" w:hAnsi="Arial" w:cs="Arial"/>
          <w:bCs/>
          <w:sz w:val="20"/>
          <w:szCs w:val="20"/>
        </w:rPr>
        <w:t>R</w:t>
      </w:r>
      <w:r w:rsidRPr="006379FB">
        <w:rPr>
          <w:rFonts w:ascii="Arial" w:hAnsi="Arial" w:cs="Arial"/>
          <w:bCs/>
          <w:sz w:val="20"/>
          <w:szCs w:val="20"/>
        </w:rPr>
        <w:t>eport</w:t>
      </w:r>
      <w:proofErr w:type="spellEnd"/>
    </w:p>
    <w:p w:rsidR="006379FB" w:rsidRDefault="00611148" w:rsidP="003A3B1E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6379FB">
        <w:rPr>
          <w:rFonts w:ascii="Arial" w:hAnsi="Arial" w:cs="Arial"/>
          <w:bCs/>
          <w:sz w:val="20"/>
          <w:szCs w:val="20"/>
        </w:rPr>
        <w:t xml:space="preserve">Added </w:t>
      </w:r>
      <w:proofErr w:type="spellStart"/>
      <w:r w:rsidRPr="006379FB">
        <w:rPr>
          <w:rFonts w:ascii="Arial" w:hAnsi="Arial" w:cs="Arial"/>
          <w:bCs/>
          <w:sz w:val="20"/>
          <w:szCs w:val="20"/>
        </w:rPr>
        <w:t>BusinessRejectMsg</w:t>
      </w:r>
      <w:proofErr w:type="spellEnd"/>
    </w:p>
    <w:p w:rsidR="005B78A1" w:rsidRPr="006379FB" w:rsidRDefault="005B78A1" w:rsidP="005B78A1">
      <w:pPr>
        <w:pStyle w:val="ListParagraph"/>
        <w:numPr>
          <w:ilvl w:val="1"/>
          <w:numId w:val="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Updated message flow</w:t>
      </w:r>
    </w:p>
    <w:p w:rsidR="006379FB" w:rsidRPr="006379FB" w:rsidRDefault="006379FB" w:rsidP="006379FB">
      <w:pPr>
        <w:pStyle w:val="ListParagraph"/>
        <w:numPr>
          <w:ilvl w:val="1"/>
          <w:numId w:val="6"/>
        </w:numPr>
        <w:rPr>
          <w:rFonts w:ascii="Arial" w:hAnsi="Arial" w:cs="Arial"/>
          <w:bCs/>
          <w:sz w:val="20"/>
          <w:szCs w:val="20"/>
        </w:rPr>
      </w:pPr>
      <w:r w:rsidRPr="006379FB">
        <w:rPr>
          <w:rFonts w:ascii="Arial" w:hAnsi="Arial" w:cs="Arial"/>
          <w:bCs/>
          <w:sz w:val="20"/>
          <w:szCs w:val="20"/>
        </w:rPr>
        <w:t xml:space="preserve">For use by either </w:t>
      </w:r>
      <w:r w:rsidR="00864E02">
        <w:rPr>
          <w:rFonts w:ascii="Arial" w:hAnsi="Arial" w:cs="Arial"/>
          <w:bCs/>
          <w:sz w:val="20"/>
          <w:szCs w:val="20"/>
        </w:rPr>
        <w:t>DEALER</w:t>
      </w:r>
      <w:r w:rsidRPr="006379FB">
        <w:rPr>
          <w:rFonts w:ascii="Arial" w:hAnsi="Arial" w:cs="Arial"/>
          <w:bCs/>
          <w:sz w:val="20"/>
          <w:szCs w:val="20"/>
        </w:rPr>
        <w:t xml:space="preserve"> or </w:t>
      </w:r>
      <w:r w:rsidR="00A21DFA">
        <w:rPr>
          <w:rFonts w:ascii="Arial" w:hAnsi="Arial" w:cs="Arial"/>
          <w:bCs/>
          <w:sz w:val="20"/>
          <w:szCs w:val="20"/>
        </w:rPr>
        <w:t>MUNIBROKERS</w:t>
      </w:r>
    </w:p>
    <w:p w:rsidR="00981F2C" w:rsidRPr="006379FB" w:rsidRDefault="00981F2C" w:rsidP="00981F2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July</w:t>
      </w:r>
      <w:r w:rsidRPr="006379FB">
        <w:rPr>
          <w:rFonts w:ascii="Arial" w:hAnsi="Arial" w:cs="Arial"/>
          <w:b/>
          <w:bCs/>
          <w:sz w:val="20"/>
          <w:szCs w:val="20"/>
          <w:u w:val="single"/>
        </w:rPr>
        <w:t xml:space="preserve"> 1, </w:t>
      </w:r>
      <w:r>
        <w:rPr>
          <w:rFonts w:ascii="Arial" w:hAnsi="Arial" w:cs="Arial"/>
          <w:b/>
          <w:bCs/>
          <w:sz w:val="20"/>
          <w:szCs w:val="20"/>
          <w:u w:val="single"/>
        </w:rPr>
        <w:t>2013</w:t>
      </w:r>
    </w:p>
    <w:p w:rsidR="00981F2C" w:rsidRPr="006379FB" w:rsidRDefault="00981F2C" w:rsidP="00981F2C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6379FB">
        <w:rPr>
          <w:rFonts w:ascii="Arial" w:hAnsi="Arial" w:cs="Arial"/>
          <w:bCs/>
          <w:sz w:val="20"/>
          <w:szCs w:val="20"/>
        </w:rPr>
        <w:t>Added tag &lt;</w:t>
      </w:r>
      <w:proofErr w:type="spellStart"/>
      <w:r>
        <w:rPr>
          <w:rFonts w:ascii="Arial" w:hAnsi="Arial" w:cs="Arial"/>
          <w:bCs/>
          <w:sz w:val="20"/>
          <w:szCs w:val="20"/>
        </w:rPr>
        <w:t>T</w:t>
      </w:r>
      <w:r w:rsidRPr="00981F2C">
        <w:rPr>
          <w:rFonts w:ascii="Arial" w:hAnsi="Arial" w:cs="Arial"/>
          <w:bCs/>
          <w:sz w:val="20"/>
          <w:szCs w:val="20"/>
        </w:rPr>
        <w:t>ransactTime</w:t>
      </w:r>
      <w:proofErr w:type="spellEnd"/>
      <w:r w:rsidRPr="006379FB">
        <w:rPr>
          <w:rFonts w:ascii="Arial" w:hAnsi="Arial" w:cs="Arial"/>
          <w:bCs/>
          <w:sz w:val="20"/>
          <w:szCs w:val="20"/>
        </w:rPr>
        <w:t>&gt;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79FB">
        <w:rPr>
          <w:rFonts w:ascii="Arial" w:hAnsi="Arial" w:cs="Arial"/>
          <w:bCs/>
          <w:sz w:val="20"/>
          <w:szCs w:val="20"/>
        </w:rPr>
        <w:t xml:space="preserve">to </w:t>
      </w:r>
      <w:r>
        <w:rPr>
          <w:rFonts w:ascii="Arial" w:hAnsi="Arial" w:cs="Arial"/>
          <w:bCs/>
          <w:sz w:val="20"/>
          <w:szCs w:val="20"/>
        </w:rPr>
        <w:t>Quote</w:t>
      </w:r>
    </w:p>
    <w:p w:rsidR="00981F2C" w:rsidRDefault="00981F2C" w:rsidP="00981F2C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6379FB">
        <w:rPr>
          <w:rFonts w:ascii="Arial" w:hAnsi="Arial" w:cs="Arial"/>
          <w:bCs/>
          <w:sz w:val="20"/>
          <w:szCs w:val="20"/>
        </w:rPr>
        <w:t xml:space="preserve">Added </w:t>
      </w:r>
      <w:r>
        <w:rPr>
          <w:rFonts w:ascii="Arial" w:hAnsi="Arial" w:cs="Arial"/>
          <w:bCs/>
          <w:sz w:val="20"/>
          <w:szCs w:val="20"/>
        </w:rPr>
        <w:t xml:space="preserve">tag </w:t>
      </w:r>
      <w:r w:rsidR="000A6E4E">
        <w:rPr>
          <w:rFonts w:ascii="Arial" w:hAnsi="Arial" w:cs="Arial"/>
          <w:bCs/>
          <w:sz w:val="20"/>
          <w:szCs w:val="20"/>
        </w:rPr>
        <w:t>&lt;</w:t>
      </w:r>
      <w:proofErr w:type="spellStart"/>
      <w:r w:rsidR="000A6E4E">
        <w:rPr>
          <w:rFonts w:ascii="Arial" w:hAnsi="Arial" w:cs="Arial"/>
          <w:bCs/>
          <w:sz w:val="20"/>
          <w:szCs w:val="20"/>
        </w:rPr>
        <w:t>SettlDate</w:t>
      </w:r>
      <w:proofErr w:type="spellEnd"/>
      <w:r w:rsidR="000A6E4E">
        <w:rPr>
          <w:rFonts w:ascii="Arial" w:hAnsi="Arial" w:cs="Arial"/>
          <w:bCs/>
          <w:sz w:val="20"/>
          <w:szCs w:val="20"/>
        </w:rPr>
        <w:t>&gt; &lt;</w:t>
      </w:r>
      <w:proofErr w:type="spellStart"/>
      <w:r w:rsidR="000A6E4E">
        <w:rPr>
          <w:rFonts w:ascii="Arial" w:hAnsi="Arial" w:cs="Arial"/>
          <w:bCs/>
          <w:sz w:val="20"/>
          <w:szCs w:val="20"/>
        </w:rPr>
        <w:t>TradeDate</w:t>
      </w:r>
      <w:proofErr w:type="spellEnd"/>
      <w:r w:rsidR="000A6E4E">
        <w:rPr>
          <w:rFonts w:ascii="Arial" w:hAnsi="Arial" w:cs="Arial"/>
          <w:bCs/>
          <w:sz w:val="20"/>
          <w:szCs w:val="20"/>
        </w:rPr>
        <w:t xml:space="preserve">&gt; </w:t>
      </w:r>
      <w:r>
        <w:rPr>
          <w:rFonts w:ascii="Arial" w:hAnsi="Arial" w:cs="Arial"/>
          <w:bCs/>
          <w:sz w:val="20"/>
          <w:szCs w:val="20"/>
        </w:rPr>
        <w:t>&lt;</w:t>
      </w:r>
      <w:proofErr w:type="spellStart"/>
      <w:r w:rsidRPr="00981F2C">
        <w:rPr>
          <w:rFonts w:ascii="Arial" w:hAnsi="Arial" w:cs="Arial"/>
          <w:bCs/>
          <w:sz w:val="20"/>
          <w:szCs w:val="20"/>
        </w:rPr>
        <w:t>GrossTradeAmt</w:t>
      </w:r>
      <w:proofErr w:type="spellEnd"/>
      <w:r>
        <w:rPr>
          <w:rFonts w:ascii="Arial" w:hAnsi="Arial" w:cs="Arial"/>
          <w:bCs/>
          <w:sz w:val="20"/>
          <w:szCs w:val="20"/>
        </w:rPr>
        <w:t>&gt; &lt;</w:t>
      </w:r>
      <w:proofErr w:type="spellStart"/>
      <w:r w:rsidRPr="00981F2C">
        <w:rPr>
          <w:rFonts w:ascii="Arial" w:hAnsi="Arial" w:cs="Arial"/>
          <w:bCs/>
          <w:sz w:val="20"/>
          <w:szCs w:val="20"/>
        </w:rPr>
        <w:t>AccruedInterestAmt</w:t>
      </w:r>
      <w:proofErr w:type="spellEnd"/>
      <w:r>
        <w:rPr>
          <w:rFonts w:ascii="Arial" w:hAnsi="Arial" w:cs="Arial"/>
          <w:bCs/>
          <w:sz w:val="20"/>
          <w:szCs w:val="20"/>
        </w:rPr>
        <w:t>&gt; &lt;</w:t>
      </w:r>
      <w:proofErr w:type="spellStart"/>
      <w:r w:rsidRPr="00981F2C">
        <w:rPr>
          <w:rFonts w:ascii="Arial" w:hAnsi="Arial" w:cs="Arial"/>
          <w:bCs/>
          <w:sz w:val="20"/>
          <w:szCs w:val="20"/>
        </w:rPr>
        <w:t>NetMoney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&gt; to </w:t>
      </w:r>
      <w:proofErr w:type="spellStart"/>
      <w:r w:rsidRPr="006379FB">
        <w:rPr>
          <w:rFonts w:ascii="Arial" w:hAnsi="Arial" w:cs="Arial"/>
          <w:bCs/>
          <w:sz w:val="20"/>
          <w:szCs w:val="20"/>
        </w:rPr>
        <w:t>ExecutionReport</w:t>
      </w:r>
      <w:proofErr w:type="spellEnd"/>
    </w:p>
    <w:p w:rsidR="00E36160" w:rsidRDefault="00E36160" w:rsidP="00E3616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36160" w:rsidRDefault="00E36160" w:rsidP="00E3616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Message Flow</w:t>
      </w:r>
    </w:p>
    <w:p w:rsidR="00E36160" w:rsidRDefault="00A21DFA" w:rsidP="00E3616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MUNIBROKERS</w:t>
      </w:r>
      <w:r w:rsidR="00E36160">
        <w:rPr>
          <w:rFonts w:ascii="Arial" w:hAnsi="Arial" w:cs="Arial"/>
          <w:sz w:val="20"/>
          <w:szCs w:val="20"/>
        </w:rPr>
        <w:t xml:space="preserve"> </w:t>
      </w:r>
      <w:r w:rsidR="00E36160" w:rsidRPr="00D55513">
        <w:rPr>
          <w:rFonts w:ascii="Arial" w:hAnsi="Arial" w:cs="Arial"/>
          <w:sz w:val="20"/>
          <w:szCs w:val="20"/>
        </w:rPr>
        <w:t xml:space="preserve">will receive </w:t>
      </w:r>
      <w:proofErr w:type="spellStart"/>
      <w:r w:rsidR="00E36160" w:rsidRPr="00D55513">
        <w:rPr>
          <w:rFonts w:ascii="Arial" w:hAnsi="Arial" w:cs="Arial"/>
          <w:sz w:val="20"/>
          <w:szCs w:val="20"/>
        </w:rPr>
        <w:t>QuoteRequest</w:t>
      </w:r>
      <w:proofErr w:type="spellEnd"/>
      <w:r w:rsidR="00E36160" w:rsidRPr="00D55513">
        <w:rPr>
          <w:rFonts w:ascii="Arial" w:hAnsi="Arial" w:cs="Arial"/>
          <w:sz w:val="20"/>
          <w:szCs w:val="20"/>
        </w:rPr>
        <w:t xml:space="preserve"> message from </w:t>
      </w:r>
      <w:r w:rsidR="00864E02">
        <w:rPr>
          <w:rFonts w:ascii="Arial" w:hAnsi="Arial" w:cs="Arial"/>
          <w:sz w:val="20"/>
          <w:szCs w:val="20"/>
        </w:rPr>
        <w:t>DEALER</w:t>
      </w:r>
      <w:r w:rsidR="00E36160" w:rsidRPr="00D55513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E36160" w:rsidRPr="00D55513">
        <w:rPr>
          <w:rFonts w:ascii="Arial" w:hAnsi="Arial" w:cs="Arial"/>
          <w:sz w:val="20"/>
          <w:szCs w:val="20"/>
        </w:rPr>
        <w:t>MsgType</w:t>
      </w:r>
      <w:proofErr w:type="spellEnd"/>
      <w:r w:rsidR="00E36160" w:rsidRPr="00D55513">
        <w:rPr>
          <w:rFonts w:ascii="Arial" w:hAnsi="Arial" w:cs="Arial"/>
          <w:sz w:val="20"/>
          <w:szCs w:val="20"/>
        </w:rPr>
        <w:t xml:space="preserve"> R </w:t>
      </w:r>
    </w:p>
    <w:p w:rsidR="00E36160" w:rsidRDefault="00A21DFA" w:rsidP="00E3616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MUNIBROKERS</w:t>
      </w:r>
      <w:r w:rsidR="00E36160">
        <w:rPr>
          <w:rFonts w:ascii="Arial" w:hAnsi="Arial" w:cs="Arial"/>
          <w:sz w:val="20"/>
          <w:szCs w:val="20"/>
        </w:rPr>
        <w:t xml:space="preserve"> </w:t>
      </w:r>
      <w:r w:rsidR="00E36160" w:rsidRPr="00D55513">
        <w:rPr>
          <w:rFonts w:ascii="Arial" w:hAnsi="Arial" w:cs="Arial"/>
          <w:sz w:val="20"/>
          <w:szCs w:val="20"/>
        </w:rPr>
        <w:t xml:space="preserve">will send bids using Quote message - </w:t>
      </w:r>
      <w:proofErr w:type="spellStart"/>
      <w:r w:rsidR="00E36160" w:rsidRPr="00D55513">
        <w:rPr>
          <w:rFonts w:ascii="Arial" w:hAnsi="Arial" w:cs="Arial"/>
          <w:sz w:val="20"/>
          <w:szCs w:val="20"/>
        </w:rPr>
        <w:t>MsgType</w:t>
      </w:r>
      <w:proofErr w:type="spellEnd"/>
      <w:r w:rsidR="00E36160" w:rsidRPr="00D55513">
        <w:rPr>
          <w:rFonts w:ascii="Arial" w:hAnsi="Arial" w:cs="Arial"/>
          <w:sz w:val="20"/>
          <w:szCs w:val="20"/>
        </w:rPr>
        <w:t xml:space="preserve"> S </w:t>
      </w:r>
    </w:p>
    <w:p w:rsidR="00AC16A9" w:rsidRDefault="00AC16A9" w:rsidP="00E3616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MUNIBROKERS </w:t>
      </w:r>
      <w:r w:rsidRPr="00D55513">
        <w:rPr>
          <w:rFonts w:ascii="Arial" w:hAnsi="Arial" w:cs="Arial"/>
          <w:sz w:val="20"/>
          <w:szCs w:val="20"/>
        </w:rPr>
        <w:t>will send</w:t>
      </w:r>
      <w:r>
        <w:rPr>
          <w:rFonts w:ascii="Arial" w:hAnsi="Arial" w:cs="Arial"/>
          <w:sz w:val="20"/>
          <w:szCs w:val="20"/>
        </w:rPr>
        <w:t xml:space="preserve"> Quote Cancel – </w:t>
      </w:r>
      <w:proofErr w:type="spellStart"/>
      <w:r>
        <w:rPr>
          <w:rFonts w:ascii="Arial" w:hAnsi="Arial" w:cs="Arial"/>
          <w:sz w:val="20"/>
          <w:szCs w:val="20"/>
        </w:rPr>
        <w:t>MsgType</w:t>
      </w:r>
      <w:proofErr w:type="spellEnd"/>
      <w:r>
        <w:rPr>
          <w:rFonts w:ascii="Arial" w:hAnsi="Arial" w:cs="Arial"/>
          <w:sz w:val="20"/>
          <w:szCs w:val="20"/>
        </w:rPr>
        <w:t xml:space="preserve"> Z to cancel bid</w:t>
      </w:r>
    </w:p>
    <w:p w:rsidR="00E36160" w:rsidRPr="00D55513" w:rsidRDefault="00864E02" w:rsidP="00E3616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DEALER</w:t>
      </w:r>
      <w:r w:rsidR="00E36160">
        <w:rPr>
          <w:rFonts w:ascii="Arial" w:hAnsi="Arial" w:cs="Arial"/>
          <w:sz w:val="20"/>
          <w:szCs w:val="20"/>
        </w:rPr>
        <w:t xml:space="preserve"> will send Quote Response </w:t>
      </w:r>
      <w:r w:rsidR="00E36160" w:rsidRPr="00D55513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E36160" w:rsidRPr="00D55513">
        <w:rPr>
          <w:rFonts w:ascii="Arial" w:hAnsi="Arial" w:cs="Arial"/>
          <w:sz w:val="20"/>
          <w:szCs w:val="20"/>
        </w:rPr>
        <w:t>MsgType</w:t>
      </w:r>
      <w:proofErr w:type="spellEnd"/>
      <w:r w:rsidR="00E36160" w:rsidRPr="00D55513">
        <w:rPr>
          <w:rFonts w:ascii="Arial" w:hAnsi="Arial" w:cs="Arial"/>
          <w:sz w:val="20"/>
          <w:szCs w:val="20"/>
        </w:rPr>
        <w:t xml:space="preserve"> AJ </w:t>
      </w:r>
    </w:p>
    <w:p w:rsidR="00E36160" w:rsidRDefault="00A21DFA" w:rsidP="00E3616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MUNIBROKERS</w:t>
      </w:r>
      <w:r w:rsidR="00E36160">
        <w:rPr>
          <w:rFonts w:ascii="Arial" w:hAnsi="Arial" w:cs="Arial"/>
          <w:sz w:val="20"/>
          <w:szCs w:val="20"/>
        </w:rPr>
        <w:t xml:space="preserve"> </w:t>
      </w:r>
      <w:r w:rsidR="00E36160" w:rsidRPr="00D55513">
        <w:rPr>
          <w:rFonts w:ascii="Arial" w:hAnsi="Arial" w:cs="Arial"/>
          <w:sz w:val="20"/>
          <w:szCs w:val="20"/>
        </w:rPr>
        <w:t xml:space="preserve">will </w:t>
      </w:r>
      <w:r w:rsidR="00E36160">
        <w:rPr>
          <w:rFonts w:ascii="Arial" w:hAnsi="Arial" w:cs="Arial"/>
          <w:sz w:val="20"/>
          <w:szCs w:val="20"/>
        </w:rPr>
        <w:t>send</w:t>
      </w:r>
      <w:r w:rsidR="00E36160" w:rsidRPr="00D55513">
        <w:rPr>
          <w:rFonts w:ascii="Arial" w:hAnsi="Arial" w:cs="Arial"/>
          <w:sz w:val="20"/>
          <w:szCs w:val="20"/>
        </w:rPr>
        <w:t xml:space="preserve"> an Execution Report - </w:t>
      </w:r>
      <w:proofErr w:type="spellStart"/>
      <w:r w:rsidR="00E36160" w:rsidRPr="00D55513">
        <w:rPr>
          <w:rFonts w:ascii="Arial" w:hAnsi="Arial" w:cs="Arial"/>
          <w:sz w:val="20"/>
          <w:szCs w:val="20"/>
        </w:rPr>
        <w:t>MsgType</w:t>
      </w:r>
      <w:proofErr w:type="spellEnd"/>
      <w:r w:rsidR="00E36160" w:rsidRPr="00D55513">
        <w:rPr>
          <w:rFonts w:ascii="Arial" w:hAnsi="Arial" w:cs="Arial"/>
          <w:sz w:val="20"/>
          <w:szCs w:val="20"/>
        </w:rPr>
        <w:t xml:space="preserve"> 8</w:t>
      </w:r>
      <w:r w:rsidR="005A12D5">
        <w:rPr>
          <w:rFonts w:ascii="Arial" w:hAnsi="Arial" w:cs="Arial"/>
          <w:sz w:val="20"/>
          <w:szCs w:val="20"/>
        </w:rPr>
        <w:t xml:space="preserve"> to either accept or reject trade</w:t>
      </w:r>
    </w:p>
    <w:p w:rsidR="00E36160" w:rsidRPr="001472AD" w:rsidRDefault="006379FB" w:rsidP="001472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472AD">
        <w:rPr>
          <w:rFonts w:ascii="Helvetica" w:hAnsi="Helvetica" w:cs="Helvetica"/>
          <w:sz w:val="20"/>
          <w:szCs w:val="20"/>
        </w:rPr>
        <w:t xml:space="preserve">Either </w:t>
      </w:r>
      <w:r w:rsidR="00864E02" w:rsidRPr="001472AD">
        <w:rPr>
          <w:rFonts w:ascii="Helvetica" w:hAnsi="Helvetica" w:cs="Helvetica"/>
          <w:sz w:val="20"/>
          <w:szCs w:val="20"/>
        </w:rPr>
        <w:t>DEALER</w:t>
      </w:r>
      <w:r w:rsidRPr="001472AD">
        <w:rPr>
          <w:rFonts w:ascii="Helvetica" w:hAnsi="Helvetica" w:cs="Helvetica"/>
          <w:sz w:val="20"/>
          <w:szCs w:val="20"/>
        </w:rPr>
        <w:t xml:space="preserve"> or </w:t>
      </w:r>
      <w:r w:rsidR="00A21DFA" w:rsidRPr="001472AD">
        <w:rPr>
          <w:rFonts w:ascii="Helvetica" w:hAnsi="Helvetica" w:cs="Helvetica"/>
          <w:sz w:val="20"/>
          <w:szCs w:val="20"/>
        </w:rPr>
        <w:t>MUNIBROKERS</w:t>
      </w:r>
      <w:r w:rsidRPr="001472AD">
        <w:rPr>
          <w:rFonts w:ascii="Helvetica" w:hAnsi="Helvetica" w:cs="Helvetica"/>
          <w:sz w:val="20"/>
          <w:szCs w:val="20"/>
        </w:rPr>
        <w:t xml:space="preserve"> can send a Business Message Reject for any protocol or content errors </w:t>
      </w:r>
      <w:proofErr w:type="spellStart"/>
      <w:r w:rsidRPr="001472AD">
        <w:rPr>
          <w:rFonts w:ascii="Arial" w:hAnsi="Arial" w:cs="Arial"/>
          <w:sz w:val="20"/>
          <w:szCs w:val="20"/>
        </w:rPr>
        <w:t>MsgType</w:t>
      </w:r>
      <w:proofErr w:type="spellEnd"/>
      <w:r w:rsidRPr="001472AD">
        <w:rPr>
          <w:rFonts w:ascii="Arial" w:hAnsi="Arial" w:cs="Arial"/>
          <w:sz w:val="20"/>
          <w:szCs w:val="20"/>
        </w:rPr>
        <w:t xml:space="preserve"> j</w:t>
      </w:r>
    </w:p>
    <w:p w:rsidR="00923CCF" w:rsidRPr="00923CCF" w:rsidRDefault="00E36160" w:rsidP="00923CCF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923CCF" w:rsidRPr="00923CCF">
        <w:rPr>
          <w:rFonts w:ascii="Arial" w:eastAsia="Times New Roman" w:hAnsi="Arial" w:cs="Arial"/>
          <w:color w:val="000000"/>
          <w:sz w:val="28"/>
          <w:szCs w:val="28"/>
        </w:rPr>
        <w:lastRenderedPageBreak/>
        <w:t>Common Header Field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2"/>
      </w:tblGrid>
      <w:tr w:rsidR="00923CCF" w:rsidRPr="002C0CC7" w:rsidTr="0018497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3CCF" w:rsidRPr="002C0CC7" w:rsidRDefault="00923CCF" w:rsidP="0018497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3CCF" w:rsidRPr="002C0CC7" w:rsidRDefault="00923CCF" w:rsidP="0018497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3CCF" w:rsidRPr="002C0CC7" w:rsidRDefault="00923CCF" w:rsidP="0018497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E96722" w:rsidRPr="002C0CC7" w:rsidTr="00CD75FD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22" w:rsidRPr="002C0CC7" w:rsidRDefault="00E96722" w:rsidP="00CD75F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15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22" w:rsidRPr="002C0CC7" w:rsidRDefault="00E96722" w:rsidP="00CD75F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E80F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OnBehalfOfCompID</w:t>
            </w:r>
            <w:proofErr w:type="spellEnd"/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22" w:rsidRPr="002C0CC7" w:rsidRDefault="00E96722" w:rsidP="00CD75F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Target broker’s MPIDNSCC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3CCF" w:rsidRPr="002C0CC7" w:rsidTr="0018497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CF" w:rsidRPr="002C0CC7" w:rsidRDefault="00923CCF" w:rsidP="0018497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E96722">
              <w:rPr>
                <w:rFonts w:ascii="Verdana" w:hAnsi="Verdana" w:cs="Verdana"/>
                <w:color w:val="000000"/>
                <w:sz w:val="20"/>
                <w:szCs w:val="20"/>
              </w:rPr>
              <w:t>16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CF" w:rsidRPr="002C0CC7" w:rsidRDefault="00E96722" w:rsidP="0018497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OnBehalfOfSub</w:t>
            </w:r>
            <w:r w:rsidR="00923CCF" w:rsidRPr="00E80F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</w:t>
            </w:r>
            <w:proofErr w:type="spellEnd"/>
            <w:r w:rsidR="00923CCF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CF" w:rsidRPr="002C0CC7" w:rsidRDefault="00923CCF" w:rsidP="00E9672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Target broker’s </w:t>
            </w:r>
            <w:r w:rsidR="00E96722">
              <w:rPr>
                <w:rFonts w:ascii="Verdana" w:hAnsi="Verdana" w:cs="Verdana"/>
                <w:color w:val="000000"/>
                <w:sz w:val="20"/>
                <w:szCs w:val="20"/>
              </w:rPr>
              <w:t>name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A4D0C" w:rsidRDefault="005A4D0C" w:rsidP="00E36160"/>
    <w:p w:rsidR="005A4D0C" w:rsidRDefault="005A4D0C">
      <w:pPr>
        <w:spacing w:after="0" w:line="240" w:lineRule="auto"/>
      </w:pPr>
      <w:r>
        <w:br w:type="page"/>
      </w: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572"/>
        <w:gridCol w:w="2021"/>
        <w:gridCol w:w="2662"/>
        <w:gridCol w:w="1028"/>
        <w:gridCol w:w="3997"/>
      </w:tblGrid>
      <w:tr w:rsidR="00E36160" w:rsidRPr="006A6DE5" w:rsidTr="00E36160">
        <w:trPr>
          <w:trHeight w:val="360"/>
        </w:trPr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QuoteRequest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64E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DEALER</w:t>
            </w:r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&gt; </w:t>
            </w:r>
            <w:r w:rsidR="00A21DF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MUNIBROKERS</w:t>
            </w:r>
          </w:p>
          <w:p w:rsidR="00BA679C" w:rsidRPr="00BA679C" w:rsidRDefault="00BA679C" w:rsidP="00BA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Sent by </w:t>
            </w:r>
            <w:r w:rsidR="00864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DEALER</w:t>
            </w: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initiate a Bid Wanted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E36160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Tag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Notes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Header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 String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 Length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SeqNum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Message Type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R=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QuoteRequest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Sender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CompanyID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Sending Time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Company ID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QuoteReqID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DD3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Dealer unique ID for the bid wanted item. </w:t>
            </w:r>
          </w:p>
        </w:tc>
      </w:tr>
      <w:tr w:rsidR="00DD31F2" w:rsidRPr="006A6DE5" w:rsidTr="00CD75FD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QuotReqGrp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NoRel</w:t>
            </w:r>
            <w:r w:rsidR="003A74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3A74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dSym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Number of related symbols (instruments). Equal to “1”. 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B424A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CUSIP for the indicated Bids Wanted. 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B424A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CUSIP for the indicated Bids Wanted. 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SecurityIDSource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Cusip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B424A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E36160" w:rsidRPr="006A6DE5" w:rsidTr="00E36160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11 - Municipal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14EA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QuoteType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 Indicative, 1-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Tradeable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field shall have a fixed value of “1” (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Tradeable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). No other value will be accepted. </w:t>
            </w:r>
          </w:p>
        </w:tc>
      </w:tr>
      <w:tr w:rsidR="00E36160" w:rsidRPr="006A6DE5" w:rsidTr="00E3616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OrderQty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quantity of bonds to be bid upon. If the quantity is zero, then the Quote Request is canceling a prior Quote Request. 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SettleDate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settlement date for any trade that may occur from the Quote Request. 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QuotePriceType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percent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this field shall have a fixed value of “1”, indicating “percent”. 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ValidUntilTime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This field shall be used to indicate the ‘Firm Until Time’ for this Bids Wanted</w:t>
            </w:r>
          </w:p>
        </w:tc>
      </w:tr>
      <w:tr w:rsidR="00E36160" w:rsidRPr="006A6DE5" w:rsidTr="00E3616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ExpireTime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field shall be used to indicate the ‘Bid By Time’ for this Bids Wanted </w:t>
            </w:r>
          </w:p>
        </w:tc>
      </w:tr>
      <w:tr w:rsidR="00632C38" w:rsidRPr="006A6DE5" w:rsidTr="00184977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2C38" w:rsidRPr="00E36160" w:rsidRDefault="00632C3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2C38" w:rsidRPr="009458EF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PartyIds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2C38" w:rsidRPr="00E36160" w:rsidRDefault="00632C3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2C38" w:rsidRPr="00E36160" w:rsidRDefault="00632C3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C38" w:rsidRPr="00E36160" w:rsidRDefault="00632C3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2E3E" w:rsidRPr="006A6DE5" w:rsidTr="00184977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032E3E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NoPartyIDs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2E3E" w:rsidRPr="006A6DE5" w:rsidTr="00184977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032E3E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PartyID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E3E" w:rsidRDefault="00032E3E" w:rsidP="00032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Trader firm’s MPID and DTCC Number</w:t>
            </w:r>
            <w:r w:rsidRPr="002C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concatenated with MuniBrokers </w:t>
            </w:r>
            <w:r w:rsidRPr="002C0CC7">
              <w:rPr>
                <w:sz w:val="20"/>
                <w:szCs w:val="20"/>
              </w:rPr>
              <w:t>user ID for</w:t>
            </w:r>
            <w:r>
              <w:rPr>
                <w:sz w:val="20"/>
                <w:szCs w:val="20"/>
              </w:rPr>
              <w:t xml:space="preserve"> the trader sending the message, in the format</w:t>
            </w:r>
            <w:r w:rsidRPr="005B5ED9"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</w:rPr>
              <w:t>MPID</w:t>
            </w:r>
            <w:r w:rsidRPr="005B5ED9">
              <w:rPr>
                <w:sz w:val="20"/>
                <w:szCs w:val="20"/>
              </w:rPr>
              <w:t>&gt;&lt;</w:t>
            </w:r>
            <w:proofErr w:type="spellStart"/>
            <w:r>
              <w:rPr>
                <w:sz w:val="20"/>
                <w:szCs w:val="20"/>
              </w:rPr>
              <w:t>DTCC</w:t>
            </w:r>
            <w:r w:rsidRPr="005B5ED9">
              <w:rPr>
                <w:sz w:val="20"/>
                <w:szCs w:val="20"/>
              </w:rPr>
              <w:t>Num</w:t>
            </w:r>
            <w:proofErr w:type="spellEnd"/>
            <w:r w:rsidRPr="005B5ED9">
              <w:rPr>
                <w:sz w:val="20"/>
                <w:szCs w:val="20"/>
              </w:rPr>
              <w:t>&gt;-&lt;</w:t>
            </w:r>
            <w:proofErr w:type="spellStart"/>
            <w:r w:rsidRPr="005B5ED9">
              <w:rPr>
                <w:sz w:val="20"/>
                <w:szCs w:val="20"/>
              </w:rPr>
              <w:t>userID</w:t>
            </w:r>
            <w:proofErr w:type="spellEnd"/>
            <w:r w:rsidRPr="005B5ED9">
              <w:rPr>
                <w:sz w:val="20"/>
                <w:szCs w:val="20"/>
              </w:rPr>
              <w:t xml:space="preserve">&gt; </w:t>
            </w:r>
          </w:p>
          <w:p w:rsidR="00032E3E" w:rsidRPr="00E36160" w:rsidRDefault="00032E3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F018D" w:rsidRPr="006A6DE5" w:rsidTr="00184977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8D" w:rsidRDefault="00AF018D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8D" w:rsidRDefault="00AF018D" w:rsidP="00E361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PartyRole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8D" w:rsidRPr="00E36160" w:rsidRDefault="00AF018D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3 - Client 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8D" w:rsidRDefault="00AF018D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018D" w:rsidRDefault="00AF018D" w:rsidP="00032E3E">
            <w:pPr>
              <w:pStyle w:val="Default"/>
              <w:rPr>
                <w:sz w:val="20"/>
                <w:szCs w:val="20"/>
              </w:rPr>
            </w:pP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Trailer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E3616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 sum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A679C" w:rsidRDefault="00BA679C"/>
    <w:p w:rsidR="00BA679C" w:rsidRDefault="00BA679C">
      <w:r>
        <w:br w:type="page"/>
      </w:r>
    </w:p>
    <w:tbl>
      <w:tblPr>
        <w:tblW w:w="97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6"/>
        <w:gridCol w:w="2957"/>
        <w:gridCol w:w="2502"/>
        <w:gridCol w:w="1080"/>
        <w:gridCol w:w="2324"/>
      </w:tblGrid>
      <w:tr w:rsidR="005E55B1" w:rsidRPr="006A6DE5" w:rsidTr="007D77B4">
        <w:trPr>
          <w:trHeight w:val="36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B1" w:rsidRDefault="005E55B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 xml:space="preserve">Quote </w:t>
            </w:r>
            <w:r w:rsidR="00A21DF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MUNIBROKERS</w:t>
            </w:r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&gt; </w:t>
            </w:r>
            <w:r w:rsidR="00864E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DEALER</w:t>
            </w:r>
          </w:p>
          <w:p w:rsidR="005E55B1" w:rsidRPr="00E36160" w:rsidRDefault="005E55B1" w:rsidP="005B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Sent by </w:t>
            </w:r>
            <w:r w:rsidR="00A21D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MUNIBROKERS</w:t>
            </w: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send bid to </w:t>
            </w:r>
            <w:r w:rsidR="00864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DEALER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Tag 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7D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</w:t>
            </w:r>
            <w:r w:rsidR="007D77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Header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 String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 Length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SeqNum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Message Type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S=Quote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Sender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CompanyID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Sending Time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Company ID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SecurityIDSource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1 - Cusip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14EA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sz w:val="20"/>
                <w:szCs w:val="20"/>
              </w:rPr>
              <w:t>Cusip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14EA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sz w:val="20"/>
                <w:szCs w:val="20"/>
              </w:rPr>
              <w:t>Cusip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sz w:val="20"/>
                <w:szCs w:val="20"/>
              </w:rPr>
              <w:t>Cusip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14EA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sz w:val="20"/>
                <w:szCs w:val="20"/>
              </w:rPr>
              <w:t>Cusip</w:t>
            </w:r>
          </w:p>
        </w:tc>
      </w:tr>
      <w:tr w:rsidR="00E36160" w:rsidRPr="006A6DE5" w:rsidTr="007D77B4">
        <w:trPr>
          <w:trHeight w:val="12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11 - Municipal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ValidUntilTime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QuoteID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unique ID for the quote, generated by </w:t>
            </w:r>
            <w:r w:rsidR="00A21D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MUNIBROKERS</w:t>
            </w: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36160" w:rsidRPr="006A6DE5" w:rsidTr="007D77B4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QuoteReqID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QuoteReqID</w:t>
            </w:r>
            <w:proofErr w:type="spellEnd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of the Quote Request to which this quote is a response. 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PriceType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Percentage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MktBidPx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7BE0" w:rsidRPr="006A6DE5" w:rsidTr="00A27BE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BE0" w:rsidRPr="00E36160" w:rsidRDefault="00A27BE0" w:rsidP="00D33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BE0" w:rsidRPr="00E36160" w:rsidRDefault="00A27BE0" w:rsidP="00D33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TransactTime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BE0" w:rsidRPr="00E36160" w:rsidRDefault="00A27BE0" w:rsidP="00D33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BE0" w:rsidRPr="00E36160" w:rsidRDefault="00A27BE0" w:rsidP="00D33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E0" w:rsidRPr="00E36160" w:rsidRDefault="00A27BE0" w:rsidP="00D33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NoPartyIDs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Equal to “1”. </w:t>
            </w:r>
          </w:p>
        </w:tc>
      </w:tr>
      <w:tr w:rsidR="00E36160" w:rsidRPr="006A6DE5" w:rsidTr="003A3B1E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PartyID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632C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</w:t>
            </w:r>
            <w:r w:rsidR="00632C3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MP</w:t>
            </w: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ID, </w:t>
            </w:r>
            <w:r w:rsidR="00632C3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NSCC</w:t>
            </w: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number and </w:t>
            </w:r>
            <w:proofErr w:type="spellStart"/>
            <w:r w:rsidR="00632C3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Munibrokers</w:t>
            </w:r>
            <w:proofErr w:type="spellEnd"/>
            <w:r w:rsidR="00632C3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</w:t>
            </w: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user</w:t>
            </w:r>
            <w:r w:rsidR="00632C3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ID</w:t>
            </w: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for the trader sending the message.</w:t>
            </w:r>
          </w:p>
        </w:tc>
      </w:tr>
      <w:tr w:rsidR="005B704C" w:rsidRPr="006A6DE5" w:rsidTr="00FE68C8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04C" w:rsidRPr="00E36160" w:rsidRDefault="005B704C" w:rsidP="00FE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04C" w:rsidRPr="00E36160" w:rsidRDefault="005B704C" w:rsidP="00FE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PartyRole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04C" w:rsidRPr="00E36160" w:rsidRDefault="005B704C" w:rsidP="00FE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3 - Client 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04C" w:rsidRPr="00E36160" w:rsidRDefault="005B704C" w:rsidP="00FE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04C" w:rsidRPr="00E36160" w:rsidRDefault="005B704C" w:rsidP="00FE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31F2" w:rsidRPr="006A6DE5" w:rsidTr="00CD75F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7D3912" w:rsidP="00CD7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Stipulations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D31F2" w:rsidRPr="00E36160" w:rsidRDefault="00DD31F2" w:rsidP="00CD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77B4" w:rsidRPr="006A6DE5" w:rsidTr="006A6DE5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A6DE5">
              <w:t>NoStipulations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FB6BA3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hideMark/>
          </w:tcPr>
          <w:p w:rsidR="007D77B4" w:rsidRDefault="007D77B4" w:rsidP="007D77B4">
            <w:pPr>
              <w:pStyle w:val="NormalWeb"/>
            </w:pPr>
            <w:proofErr w:type="spellStart"/>
            <w:r w:rsidRPr="00FB6BA3">
              <w:rPr>
                <w:color w:val="auto"/>
              </w:rPr>
              <w:t>Int</w:t>
            </w:r>
            <w:proofErr w:type="spellEnd"/>
            <w:r w:rsidRPr="00FB6BA3">
              <w:rPr>
                <w:color w:val="auto"/>
              </w:rPr>
              <w:t xml:space="preserve"> field representing the number of entries in a repeating group. </w:t>
            </w:r>
            <w:r w:rsidRPr="00FB6BA3">
              <w:rPr>
                <w:color w:val="auto"/>
              </w:rPr>
              <w:lastRenderedPageBreak/>
              <w:t>Value must be</w:t>
            </w:r>
            <w:r>
              <w:t xml:space="preserve"> </w:t>
            </w:r>
            <w:r w:rsidRPr="00FB6BA3">
              <w:rPr>
                <w:color w:val="auto"/>
              </w:rPr>
              <w:t>positive.</w:t>
            </w:r>
          </w:p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77B4" w:rsidRPr="006A6DE5" w:rsidTr="006A6DE5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A6DE5">
              <w:t>StipulationType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HighBidBelowPDP</w:t>
            </w:r>
            <w:proofErr w:type="spellEnd"/>
          </w:p>
          <w:p w:rsidR="007D77B4" w:rsidRDefault="007D77B4" w:rsidP="007D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HighBidFromCustomer</w:t>
            </w:r>
            <w:proofErr w:type="spellEnd"/>
          </w:p>
          <w:p w:rsidR="007D77B4" w:rsidRDefault="007D77B4" w:rsidP="007D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HighBidChangedFrom</w:t>
            </w:r>
            <w:proofErr w:type="spellEnd"/>
          </w:p>
          <w:p w:rsidR="007D77B4" w:rsidRDefault="007D77B4" w:rsidP="00057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CoverBidChangedFrom</w:t>
            </w:r>
            <w:proofErr w:type="spellEnd"/>
          </w:p>
          <w:p w:rsidR="003A68F9" w:rsidRPr="00E36160" w:rsidRDefault="003A68F9" w:rsidP="00057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0577A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77B4" w:rsidRPr="006A6DE5" w:rsidTr="006A6DE5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A6DE5">
              <w:t>StipulationValue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3A3B1E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Y, N, or price of original bid</w:t>
            </w:r>
            <w:r w:rsidR="00FB6B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nnn.nnn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noWrap/>
            <w:hideMark/>
          </w:tcPr>
          <w:p w:rsidR="007D77B4" w:rsidRPr="00E36160" w:rsidRDefault="000577A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ABF8F" w:fill="FABF8F"/>
            <w:hideMark/>
          </w:tcPr>
          <w:p w:rsidR="007D77B4" w:rsidRPr="00E36160" w:rsidRDefault="007D77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69B4" w:rsidRPr="006A6DE5" w:rsidTr="00A369B4">
        <w:trPr>
          <w:trHeight w:val="37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9B4" w:rsidRPr="00E36160" w:rsidRDefault="00A369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9B4" w:rsidRPr="00A369B4" w:rsidRDefault="00A369B4" w:rsidP="00E361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69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LegQuotGrp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9B4" w:rsidRPr="00E36160" w:rsidRDefault="00A369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9B4" w:rsidRPr="00E36160" w:rsidRDefault="00A369B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9B4" w:rsidRPr="00E36160" w:rsidRDefault="00A369B4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7D77B4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NoLegs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The number of occurrences of the Leg group.  This will indicate the total number of bids in the bid stack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LegSymbol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NoLegStipulations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LegStipulationType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 - Free form text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LegStipulationValue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 number of legs in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LegPriceType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Percentage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Per specification, this field shall have a fixed value of “1”, indicating “Percent”</w:t>
            </w:r>
          </w:p>
        </w:tc>
      </w:tr>
      <w:tr w:rsidR="00E36160" w:rsidRPr="006A6DE5" w:rsidTr="007D77B4">
        <w:trPr>
          <w:trHeight w:val="7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LegBidPx</w:t>
            </w:r>
            <w:proofErr w:type="spell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This field will contain the Bid price for a bid in the bid stack.  The best bid will also be listed here.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Trailer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D77B4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 sum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36160" w:rsidRDefault="00E36160"/>
    <w:p w:rsidR="003A3B1E" w:rsidRDefault="003A3B1E">
      <w:r>
        <w:br w:type="page"/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572"/>
        <w:gridCol w:w="2021"/>
        <w:gridCol w:w="2192"/>
        <w:gridCol w:w="537"/>
        <w:gridCol w:w="491"/>
        <w:gridCol w:w="4372"/>
      </w:tblGrid>
      <w:tr w:rsidR="00741B41" w:rsidRPr="006A6DE5" w:rsidTr="008E7958">
        <w:trPr>
          <w:trHeight w:val="360"/>
        </w:trPr>
        <w:tc>
          <w:tcPr>
            <w:tcW w:w="1018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41B41" w:rsidRDefault="00741B4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QuoteResponse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DEALER</w:t>
            </w:r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&gt;</w:t>
            </w:r>
            <w:r w:rsidRPr="0078778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MUNIBROKERS</w:t>
            </w:r>
          </w:p>
          <w:p w:rsidR="00741B41" w:rsidRPr="00E36160" w:rsidRDefault="00741B4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Sent by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DEALER</w:t>
            </w: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Hit a bid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Tag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Header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 String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 Length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SeqNum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Message Type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AJ=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QuoteResponse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Sender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CompanyID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Sending Time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Company ID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QuoteRespID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 unique ID generated by </w:t>
            </w:r>
            <w:r w:rsidR="00864E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DEALER</w:t>
            </w: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</w:tr>
      <w:tr w:rsidR="00E36160" w:rsidRPr="006A6DE5" w:rsidTr="00741B41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QuoteID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QuoteID</w:t>
            </w:r>
            <w:proofErr w:type="spellEnd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from the Quote that this Quote Response refers to. </w:t>
            </w:r>
          </w:p>
        </w:tc>
      </w:tr>
      <w:tr w:rsidR="00E36160" w:rsidRPr="006A6DE5" w:rsidTr="00741B41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QuoteRespType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1-Hit/Lift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This field should have a fixed value of ‘1’ for “Hit/Lift”. No other value will initiate a trade. </w:t>
            </w:r>
          </w:p>
        </w:tc>
      </w:tr>
      <w:tr w:rsidR="00E36160" w:rsidRPr="006A6DE5" w:rsidTr="00741B41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QuoteType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 Indicative, 1-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Tradeable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This field shall have a fixed value of ‘1’ for “</w:t>
            </w:r>
            <w:proofErr w:type="spellStart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Tradeable</w:t>
            </w:r>
            <w:proofErr w:type="spellEnd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”. No other value will be accepted. 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NoPartyIDs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Equal to “1”. </w:t>
            </w:r>
          </w:p>
        </w:tc>
      </w:tr>
      <w:tr w:rsidR="00E36160" w:rsidRPr="006A6DE5" w:rsidTr="00741B41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PartyID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company ID, account number and user ID for the trader sending/receiving the message. 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PartyRole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3 - Client ID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“3” for Client ID. 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7246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7246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741B41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SecurityIDSource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Cusip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7246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fixed as “1” to indicate CUSIP. No other value will be accepted. </w:t>
            </w:r>
          </w:p>
        </w:tc>
      </w:tr>
      <w:tr w:rsidR="00E36160" w:rsidRPr="006A6DE5" w:rsidTr="00741B41">
        <w:trPr>
          <w:trHeight w:val="1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11 - Municipal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OrderQty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quantity of bonds. </w:t>
            </w:r>
          </w:p>
        </w:tc>
      </w:tr>
      <w:tr w:rsidR="00E36160" w:rsidRPr="006A6DE5" w:rsidTr="00741B41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BidPx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The price at which the trade to occur. This must match the “</w:t>
            </w:r>
            <w:proofErr w:type="spellStart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BidPx</w:t>
            </w:r>
            <w:proofErr w:type="spellEnd"/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” from the Quote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Trailer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741B4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 sum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36160" w:rsidRDefault="00E36160"/>
    <w:p w:rsidR="005A4D0C" w:rsidRDefault="005A4D0C">
      <w:pPr>
        <w:spacing w:after="0" w:line="240" w:lineRule="auto"/>
      </w:pPr>
      <w:r>
        <w:br w:type="page"/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72"/>
        <w:gridCol w:w="1954"/>
        <w:gridCol w:w="2064"/>
        <w:gridCol w:w="1028"/>
        <w:gridCol w:w="3982"/>
      </w:tblGrid>
      <w:tr w:rsidR="005E55B1" w:rsidRPr="006A6DE5" w:rsidTr="005E55B1">
        <w:trPr>
          <w:trHeight w:val="36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E55B1" w:rsidRDefault="005E55B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QuoteCancel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21DF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MUNIBROKERS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&gt; </w:t>
            </w:r>
            <w:r w:rsidR="00864E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DEALER</w:t>
            </w:r>
          </w:p>
          <w:p w:rsidR="005E55B1" w:rsidRPr="00E36160" w:rsidRDefault="005E55B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Sent by </w:t>
            </w:r>
            <w:r w:rsidR="00A21D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MUNIBROKERS</w:t>
            </w: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cancel a previously sent bid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Tag 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Notes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Header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 String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 Length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SeqNum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Message Type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Z=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QuoteCanel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Sender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CompanyID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Sending Time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Company ID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QuoteReqID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QuoteReqID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the Quote Request to which this quote is a response. 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QuoteID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unique ID for the quote, generated by </w:t>
            </w:r>
            <w:r w:rsidR="00A21D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MUNIBROKERS</w:t>
            </w: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QuoteCancelType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4- cancel for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quoteID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Equal to “4”.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NoPartyIDs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Equal to “1”.</w:t>
            </w:r>
          </w:p>
        </w:tc>
      </w:tr>
      <w:tr w:rsidR="00E36160" w:rsidRPr="006A6DE5" w:rsidTr="005E55B1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PartyID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company ID, account number and user ID for the trader sending/receiving the message. 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PartyRole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3 - Client 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“3” for Client ID.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NoQuoteEntries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5E55B1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SecurityIDSource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Cusip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fixed as “1” to indicate CUSIP. No other value will be accepted. </w:t>
            </w:r>
          </w:p>
        </w:tc>
      </w:tr>
      <w:tr w:rsidR="00E36160" w:rsidRPr="006A6DE5" w:rsidTr="005E55B1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11 - Municipal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Trailer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5E55B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 sum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36160" w:rsidRDefault="00E36160"/>
    <w:p w:rsidR="00E36160" w:rsidRDefault="00E36160"/>
    <w:p w:rsidR="00E36160" w:rsidRDefault="00E36160"/>
    <w:p w:rsidR="003A3B1E" w:rsidRDefault="003A3B1E">
      <w:r>
        <w:br w:type="page"/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572"/>
        <w:gridCol w:w="2454"/>
        <w:gridCol w:w="1923"/>
        <w:gridCol w:w="1072"/>
        <w:gridCol w:w="3735"/>
        <w:gridCol w:w="315"/>
      </w:tblGrid>
      <w:tr w:rsidR="005E55B1" w:rsidRPr="006A6DE5" w:rsidTr="00C7246F">
        <w:trPr>
          <w:trHeight w:val="360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5B1" w:rsidRDefault="005E55B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ExecutionReport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</w:t>
            </w:r>
            <w:r w:rsidR="00A21DF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MUNIBROKERS</w:t>
            </w:r>
            <w:r w:rsidRPr="00E361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&gt; </w:t>
            </w:r>
            <w:r w:rsidR="00864E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DEALER</w:t>
            </w:r>
          </w:p>
          <w:p w:rsidR="005E55B1" w:rsidRPr="00E36160" w:rsidRDefault="005E55B1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Sent by </w:t>
            </w:r>
            <w:r w:rsidR="00A21D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MUNIBROKERS</w:t>
            </w:r>
            <w:r w:rsidRPr="00BA6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confirm Execution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Tag 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Notes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Header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 String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 Length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SeqNum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Message Type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5B704C" w:rsidP="005B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E36160"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ExecutionReport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Sender </w:t>
            </w: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Sending Time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Company ID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AvgPx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price at which the trade was executed. This field will always be ‘0’. </w:t>
            </w:r>
          </w:p>
        </w:tc>
      </w:tr>
      <w:tr w:rsidR="00E36160" w:rsidRPr="006A6DE5" w:rsidTr="00C7246F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CumQty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quantity of bonds traded. This field will always be ‘0’. </w:t>
            </w:r>
          </w:p>
        </w:tc>
      </w:tr>
      <w:tr w:rsidR="00E36160" w:rsidRPr="006A6DE5" w:rsidTr="00C7246F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Unique identifier for this execution report.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246F" w:rsidRPr="006A6DE5" w:rsidTr="00C7246F">
        <w:trPr>
          <w:gridAfter w:val="1"/>
          <w:wAfter w:w="315" w:type="dxa"/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C7246F" w:rsidRPr="00E36160" w:rsidRDefault="00C7246F" w:rsidP="0018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C7246F" w:rsidRPr="00E36160" w:rsidRDefault="00C7246F" w:rsidP="0018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C7246F" w:rsidRPr="00E36160" w:rsidRDefault="00C7246F" w:rsidP="0018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C7246F" w:rsidRPr="00E36160" w:rsidRDefault="00C7246F" w:rsidP="0018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7246F" w:rsidRPr="00E36160" w:rsidRDefault="00C7246F" w:rsidP="0018497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C7246F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SecurityIDSource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 Cusip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7246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C7246F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CUSIP</w:t>
            </w:r>
          </w:p>
        </w:tc>
      </w:tr>
      <w:tr w:rsidR="00E36160" w:rsidRPr="006A6DE5" w:rsidTr="00C7246F">
        <w:trPr>
          <w:trHeight w:val="1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11 - Municipal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MaturityDate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SecurityDesc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Cusip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LastPx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OrderID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OrderQty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OrdStatus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“B”=Calculated (i.e., trade has been booked successfully), “8”=Rejected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Side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1-Buy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side of the trade the party receiving this message is on. Values are ‘1’ for “Buy”, and ‘2’ for “Sell”.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 Wanted Trade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Any special instructions or messages.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TransactTime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SettlDate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F11D7A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TradeDate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F11D7A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NetMoney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01325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ExecType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184977"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“B”=Calculated (i.e., trade has been booked successfully), “8”=Rejected</w:t>
            </w:r>
          </w:p>
        </w:tc>
      </w:tr>
      <w:tr w:rsidR="00E36160" w:rsidRPr="006A6DE5" w:rsidTr="00C7246F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LeavesQty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 quantity left after the trade. This will always be ‘0’.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AccruedInterestAmt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01325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CouponRate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YieldType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WORST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Yield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GrossTradeAmt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013254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QuoteRespID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This is the </w:t>
            </w:r>
            <w:proofErr w:type="spellStart"/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QuoteRespID</w:t>
            </w:r>
            <w:proofErr w:type="spellEnd"/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from the trade notification being acknowledged.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QtyType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NoMiscFees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MiscFeeAmt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MiscFeeType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1148" w:rsidRPr="006A6DE5" w:rsidTr="00C7246F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11148" w:rsidRDefault="0061114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11148" w:rsidRPr="006A6DE5" w:rsidRDefault="00611148" w:rsidP="00E36160">
            <w:pPr>
              <w:spacing w:after="0" w:line="240" w:lineRule="auto"/>
            </w:pPr>
            <w:proofErr w:type="spellStart"/>
            <w:r w:rsidRPr="006A6DE5">
              <w:t>NoContraBrokers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11148" w:rsidRPr="00E36160" w:rsidRDefault="0061114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11148" w:rsidRPr="00E36160" w:rsidRDefault="0061114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611148" w:rsidRDefault="00611148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6A6DE5">
              <w:t xml:space="preserve">Number of </w:t>
            </w:r>
            <w:proofErr w:type="spellStart"/>
            <w:r w:rsidRPr="006A6DE5">
              <w:t>ContraBrokers</w:t>
            </w:r>
            <w:proofErr w:type="spellEnd"/>
            <w:r w:rsidRPr="006A6DE5">
              <w:t xml:space="preserve"> repeating group instances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  “1”</w:t>
            </w:r>
          </w:p>
        </w:tc>
      </w:tr>
      <w:tr w:rsidR="006F3242" w:rsidRPr="006A6DE5" w:rsidTr="00C7246F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A6DE5">
              <w:t>ContraTrader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1114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6F3242" w:rsidRPr="00E36160" w:rsidRDefault="00611148" w:rsidP="00C7246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Value set to </w:t>
            </w:r>
            <w:r w:rsidR="00C7246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NSCC of contra broker</w:t>
            </w:r>
          </w:p>
        </w:tc>
      </w:tr>
      <w:tr w:rsidR="006F3242" w:rsidRPr="006A6DE5" w:rsidTr="00C7246F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A6DE5">
              <w:t>ContraBroker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F3242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6F3242" w:rsidRPr="00E36160" w:rsidRDefault="00611148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6F3242" w:rsidRPr="00E36160" w:rsidRDefault="00611148" w:rsidP="00C7246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Value set to </w:t>
            </w:r>
            <w:r w:rsidR="00C7246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MPID of contra broker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NoPartyIDs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“1” </w:t>
            </w:r>
          </w:p>
        </w:tc>
      </w:tr>
      <w:tr w:rsidR="00E36160" w:rsidRPr="006A6DE5" w:rsidTr="00C7246F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PartyID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The company ID, account number and user ID of the trader returning the acknowledgement.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PartyRole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E3616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“3” for Client ID. 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Trailer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6160" w:rsidRPr="006A6DE5" w:rsidTr="00C7246F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 sum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36160" w:rsidRPr="00E36160" w:rsidRDefault="00E36160" w:rsidP="00E36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1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A4D0C" w:rsidRDefault="005A4D0C" w:rsidP="006717E5">
      <w:pPr>
        <w:pStyle w:val="Heading2"/>
        <w:numPr>
          <w:ilvl w:val="0"/>
          <w:numId w:val="0"/>
        </w:numPr>
        <w:rPr>
          <w:i w:val="0"/>
          <w:sz w:val="26"/>
          <w:szCs w:val="26"/>
        </w:rPr>
      </w:pPr>
      <w:bookmarkStart w:id="2" w:name="_Toc279667161"/>
      <w:bookmarkStart w:id="3" w:name="_Toc317260839"/>
    </w:p>
    <w:p w:rsidR="005A4D0C" w:rsidRDefault="005A4D0C">
      <w:pPr>
        <w:spacing w:after="0" w:line="240" w:lineRule="auto"/>
        <w:rPr>
          <w:rFonts w:ascii="Arial" w:eastAsia="Times New Roman" w:hAnsi="Arial" w:cs="Arial"/>
          <w:b/>
          <w:bCs/>
          <w:iCs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6717E5" w:rsidRPr="00A767F0" w:rsidRDefault="006717E5" w:rsidP="006717E5">
      <w:pPr>
        <w:pStyle w:val="Heading2"/>
        <w:numPr>
          <w:ilvl w:val="0"/>
          <w:numId w:val="0"/>
        </w:numPr>
        <w:rPr>
          <w:i w:val="0"/>
          <w:sz w:val="26"/>
          <w:szCs w:val="26"/>
        </w:rPr>
      </w:pPr>
      <w:proofErr w:type="spellStart"/>
      <w:r w:rsidRPr="00A767F0">
        <w:rPr>
          <w:i w:val="0"/>
          <w:sz w:val="26"/>
          <w:szCs w:val="26"/>
        </w:rPr>
        <w:lastRenderedPageBreak/>
        <w:t>BusinessMessageReject</w:t>
      </w:r>
      <w:bookmarkEnd w:id="2"/>
      <w:bookmarkEnd w:id="3"/>
      <w:proofErr w:type="spellEnd"/>
    </w:p>
    <w:p w:rsidR="006717E5" w:rsidRDefault="006717E5" w:rsidP="006717E5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Either </w:t>
      </w:r>
      <w:r w:rsidR="00864E02">
        <w:rPr>
          <w:rFonts w:ascii="Helvetica" w:hAnsi="Helvetica" w:cs="Helvetica"/>
          <w:sz w:val="20"/>
          <w:szCs w:val="20"/>
        </w:rPr>
        <w:t>DEALER</w:t>
      </w:r>
      <w:r w:rsidR="003A74A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or </w:t>
      </w:r>
      <w:r w:rsidR="00A21DFA">
        <w:rPr>
          <w:rFonts w:ascii="Helvetica" w:hAnsi="Helvetica" w:cs="Helvetica"/>
          <w:sz w:val="20"/>
          <w:szCs w:val="20"/>
        </w:rPr>
        <w:t>MUNIBROKERS</w:t>
      </w:r>
      <w:r>
        <w:rPr>
          <w:rFonts w:ascii="Helvetica" w:hAnsi="Helvetica" w:cs="Helvetica"/>
          <w:sz w:val="20"/>
          <w:szCs w:val="20"/>
        </w:rPr>
        <w:t xml:space="preserve"> can send a Business Message Reject for any protocol or content errors.  The </w:t>
      </w:r>
      <w:proofErr w:type="gramStart"/>
      <w:r>
        <w:rPr>
          <w:rFonts w:ascii="Helvetica" w:hAnsi="Helvetica" w:cs="Helvetica"/>
          <w:sz w:val="20"/>
          <w:szCs w:val="20"/>
        </w:rPr>
        <w:t>Text(</w:t>
      </w:r>
      <w:proofErr w:type="gramEnd"/>
      <w:r>
        <w:rPr>
          <w:rFonts w:ascii="Helvetica" w:hAnsi="Helvetica" w:cs="Helvetica"/>
          <w:sz w:val="20"/>
          <w:szCs w:val="20"/>
        </w:rPr>
        <w:t>58) field should be used to provide details as to the cause of the rejection.</w:t>
      </w:r>
    </w:p>
    <w:tbl>
      <w:tblPr>
        <w:tblW w:w="100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340"/>
        <w:gridCol w:w="2070"/>
        <w:gridCol w:w="1170"/>
        <w:gridCol w:w="3971"/>
      </w:tblGrid>
      <w:tr w:rsidR="00F8521B" w:rsidRPr="006A6DE5" w:rsidTr="006A6DE5">
        <w:trPr>
          <w:trHeight w:val="355"/>
        </w:trPr>
        <w:tc>
          <w:tcPr>
            <w:tcW w:w="543" w:type="dxa"/>
            <w:tcBorders>
              <w:top w:val="single" w:sz="2" w:space="0" w:color="auto"/>
              <w:bottom w:val="single" w:sz="6" w:space="0" w:color="auto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4A9" w:rsidRPr="006A6DE5" w:rsidRDefault="003A74A9" w:rsidP="00F85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DE5">
              <w:rPr>
                <w:rFonts w:ascii="Arial" w:hAnsi="Arial" w:cs="Arial"/>
                <w:b/>
                <w:bCs/>
                <w:sz w:val="20"/>
                <w:szCs w:val="20"/>
              </w:rPr>
              <w:t>Tag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6" w:space="0" w:color="auto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4A9" w:rsidRPr="006A6DE5" w:rsidRDefault="003A74A9" w:rsidP="00A808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6" w:space="0" w:color="auto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4A9" w:rsidRPr="006A6DE5" w:rsidRDefault="003A74A9" w:rsidP="00F85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DE5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6" w:space="0" w:color="auto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4A9" w:rsidRPr="006A6DE5" w:rsidRDefault="00A80868" w:rsidP="00F85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DE5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3971" w:type="dxa"/>
            <w:tcBorders>
              <w:top w:val="single" w:sz="2" w:space="0" w:color="auto"/>
              <w:bottom w:val="single" w:sz="6" w:space="0" w:color="auto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DE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F8521B" w:rsidRPr="006A6DE5" w:rsidTr="00A80868">
        <w:tc>
          <w:tcPr>
            <w:tcW w:w="543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Component Block &lt;Standard Header&gt;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proofErr w:type="spellStart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MsgType</w:t>
            </w:r>
            <w:proofErr w:type="spellEnd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 = j (lowercase)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45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proofErr w:type="spellStart"/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RefSeqNum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proofErr w:type="spellStart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MsgSeqNum</w:t>
            </w:r>
            <w:proofErr w:type="spellEnd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 of rejected message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372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proofErr w:type="spellStart"/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RefMsgType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The </w:t>
            </w:r>
            <w:proofErr w:type="spellStart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MsgType</w:t>
            </w:r>
            <w:proofErr w:type="spellEnd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 of the FIX message being referenced.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379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BusinessRejectRefID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The value of the business-level ID field on the message being referenced.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380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proofErr w:type="spellStart"/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BusinessRejectReason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Code to identify reason for a Business Message Reject message. </w:t>
            </w:r>
          </w:p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Valid values: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0 = Other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 xml:space="preserve">1 = </w:t>
            </w:r>
            <w:proofErr w:type="spellStart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Unkown</w:t>
            </w:r>
            <w:proofErr w:type="spellEnd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 ID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2 = Unknown Security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3 = Unsupported Message Type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4 = Application not available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5 = Conditionally Required Field Missing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>6 = Not authorized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br/>
              <w:t xml:space="preserve">7 = </w:t>
            </w:r>
            <w:proofErr w:type="spellStart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DeliverTo</w:t>
            </w:r>
            <w:proofErr w:type="spellEnd"/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 xml:space="preserve"> firm not available at this time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460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Product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9FB" w:rsidRPr="006A6DE5" w:rsidRDefault="003A74A9" w:rsidP="00637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t>1 = AGENCY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2 = COMMODITY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3 = CORPORATE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4 = CURRENCY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5 = EQUITY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6 = GOVERNMENT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7 = INDEX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8 = LOAN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9 = MONEYMARKET</w:t>
            </w:r>
          </w:p>
          <w:p w:rsidR="003A74A9" w:rsidRPr="006A6DE5" w:rsidRDefault="003A74A9" w:rsidP="006379FB">
            <w:pP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t>10 = MORTGAGE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11 = MUNICIPAL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12 = OTHER</w:t>
            </w:r>
            <w:r w:rsidRPr="006A6DE5">
              <w:rPr>
                <w:rFonts w:ascii="Arial" w:hAnsi="Arial" w:cs="Arial"/>
                <w:color w:val="000000"/>
                <w:sz w:val="20"/>
                <w:szCs w:val="20"/>
              </w:rPr>
              <w:br/>
              <w:t>13 = FINANCING</w:t>
            </w:r>
          </w:p>
        </w:tc>
      </w:tr>
      <w:tr w:rsidR="00F8521B" w:rsidRPr="006A6DE5" w:rsidTr="00A80868">
        <w:tc>
          <w:tcPr>
            <w:tcW w:w="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58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t>Where possible, message to explain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 xml:space="preserve"> </w:t>
            </w:r>
            <w:r w:rsidRPr="006A6DE5">
              <w:rPr>
                <w:rStyle w:val="Hyperlink"/>
                <w:bCs/>
                <w:color w:val="000000"/>
                <w:sz w:val="20"/>
                <w:szCs w:val="20"/>
                <w:u w:val="none"/>
              </w:rPr>
              <w:lastRenderedPageBreak/>
              <w:t>reason for rejection</w:t>
            </w:r>
          </w:p>
        </w:tc>
      </w:tr>
      <w:tr w:rsidR="00F8521B" w:rsidRPr="006A6DE5" w:rsidTr="00A80868">
        <w:tc>
          <w:tcPr>
            <w:tcW w:w="288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Component Block &lt;Standard Trailer&gt;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jc w:val="center"/>
              <w:rPr>
                <w:rStyle w:val="Hyperlink"/>
                <w:bCs/>
                <w:color w:val="000000"/>
                <w:sz w:val="20"/>
                <w:szCs w:val="20"/>
              </w:rPr>
            </w:pPr>
            <w:r w:rsidRPr="006A6DE5">
              <w:rPr>
                <w:rStyle w:val="Hyperlink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A9" w:rsidRPr="006A6DE5" w:rsidRDefault="003A74A9" w:rsidP="00F8521B">
            <w:pPr>
              <w:rPr>
                <w:rStyle w:val="Hyperlink"/>
                <w:bCs/>
                <w:color w:val="000000"/>
                <w:sz w:val="20"/>
                <w:szCs w:val="20"/>
              </w:rPr>
            </w:pPr>
          </w:p>
        </w:tc>
      </w:tr>
    </w:tbl>
    <w:p w:rsidR="006717E5" w:rsidRDefault="006717E5" w:rsidP="006717E5">
      <w:pPr>
        <w:rPr>
          <w:rFonts w:ascii="Helvetica" w:hAnsi="Helvetica" w:cs="Helvetica"/>
          <w:sz w:val="20"/>
          <w:szCs w:val="20"/>
        </w:rPr>
      </w:pPr>
    </w:p>
    <w:p w:rsidR="006717E5" w:rsidRDefault="006717E5" w:rsidP="006717E5"/>
    <w:p w:rsidR="00611148" w:rsidRDefault="00611148"/>
    <w:sectPr w:rsidR="00611148" w:rsidSect="003A7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1B99"/>
    <w:multiLevelType w:val="hybridMultilevel"/>
    <w:tmpl w:val="F6BE9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76BB5"/>
    <w:multiLevelType w:val="hybridMultilevel"/>
    <w:tmpl w:val="A3BC0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82839"/>
    <w:multiLevelType w:val="hybridMultilevel"/>
    <w:tmpl w:val="A3BC0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A11F0"/>
    <w:multiLevelType w:val="hybridMultilevel"/>
    <w:tmpl w:val="EC204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271AE"/>
    <w:multiLevelType w:val="hybridMultilevel"/>
    <w:tmpl w:val="4510FBE6"/>
    <w:lvl w:ilvl="0" w:tplc="CFD6D5EC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D2B9B"/>
    <w:multiLevelType w:val="hybridMultilevel"/>
    <w:tmpl w:val="1B9E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04C17"/>
    <w:multiLevelType w:val="multilevel"/>
    <w:tmpl w:val="0DFA9A1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6160"/>
    <w:rsid w:val="00013254"/>
    <w:rsid w:val="000261FE"/>
    <w:rsid w:val="00032E3E"/>
    <w:rsid w:val="000577AF"/>
    <w:rsid w:val="00077B0A"/>
    <w:rsid w:val="000A6E4E"/>
    <w:rsid w:val="000C40EA"/>
    <w:rsid w:val="000E3199"/>
    <w:rsid w:val="00115F76"/>
    <w:rsid w:val="001472AD"/>
    <w:rsid w:val="00184977"/>
    <w:rsid w:val="00213C40"/>
    <w:rsid w:val="00312BAD"/>
    <w:rsid w:val="003A3B1E"/>
    <w:rsid w:val="003A68F9"/>
    <w:rsid w:val="003A74A2"/>
    <w:rsid w:val="003A74A9"/>
    <w:rsid w:val="004634EA"/>
    <w:rsid w:val="005A12D5"/>
    <w:rsid w:val="005A4D0C"/>
    <w:rsid w:val="005B704C"/>
    <w:rsid w:val="005B78A1"/>
    <w:rsid w:val="005E55B1"/>
    <w:rsid w:val="00611148"/>
    <w:rsid w:val="006179A9"/>
    <w:rsid w:val="00632C38"/>
    <w:rsid w:val="006379FB"/>
    <w:rsid w:val="006717E5"/>
    <w:rsid w:val="006A6DE5"/>
    <w:rsid w:val="006F3242"/>
    <w:rsid w:val="00713E74"/>
    <w:rsid w:val="00741B41"/>
    <w:rsid w:val="0078778E"/>
    <w:rsid w:val="007D3912"/>
    <w:rsid w:val="007D77B4"/>
    <w:rsid w:val="007F2DE0"/>
    <w:rsid w:val="0083654C"/>
    <w:rsid w:val="00864E02"/>
    <w:rsid w:val="00885561"/>
    <w:rsid w:val="00923CCF"/>
    <w:rsid w:val="009458EF"/>
    <w:rsid w:val="00962AFA"/>
    <w:rsid w:val="00981F2C"/>
    <w:rsid w:val="00A07C90"/>
    <w:rsid w:val="00A21DFA"/>
    <w:rsid w:val="00A27BE0"/>
    <w:rsid w:val="00A369B4"/>
    <w:rsid w:val="00A50FA4"/>
    <w:rsid w:val="00A80868"/>
    <w:rsid w:val="00AC16A9"/>
    <w:rsid w:val="00AF018D"/>
    <w:rsid w:val="00B00D66"/>
    <w:rsid w:val="00B621DB"/>
    <w:rsid w:val="00BA679C"/>
    <w:rsid w:val="00C43720"/>
    <w:rsid w:val="00C712FA"/>
    <w:rsid w:val="00C7246F"/>
    <w:rsid w:val="00CB424A"/>
    <w:rsid w:val="00D04B84"/>
    <w:rsid w:val="00D33025"/>
    <w:rsid w:val="00DD31F2"/>
    <w:rsid w:val="00E14EA8"/>
    <w:rsid w:val="00E36160"/>
    <w:rsid w:val="00E66CA1"/>
    <w:rsid w:val="00E80812"/>
    <w:rsid w:val="00E96722"/>
    <w:rsid w:val="00EF1F19"/>
    <w:rsid w:val="00F11D7A"/>
    <w:rsid w:val="00F53205"/>
    <w:rsid w:val="00F8521B"/>
    <w:rsid w:val="00F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717E5"/>
    <w:pPr>
      <w:numPr>
        <w:numId w:val="4"/>
      </w:numPr>
      <w:shd w:val="solid" w:color="auto" w:fill="0C0C0C"/>
      <w:spacing w:after="0" w:line="240" w:lineRule="auto"/>
      <w:outlineLvl w:val="0"/>
    </w:pPr>
    <w:rPr>
      <w:rFonts w:ascii="Arial Black" w:eastAsia="Times New Roman" w:hAnsi="Arial Black"/>
      <w:spacing w:val="-10"/>
      <w:kern w:val="20"/>
      <w:position w:val="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717E5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717E5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7B4"/>
    <w:pPr>
      <w:spacing w:before="100" w:beforeAutospacing="1" w:after="100" w:afterAutospacing="1" w:line="240" w:lineRule="auto"/>
    </w:pPr>
    <w:rPr>
      <w:rFonts w:ascii="Verdana" w:eastAsia="Times New Roman" w:hAnsi="Verdana"/>
      <w:color w:val="5D5D5D"/>
      <w:sz w:val="20"/>
      <w:szCs w:val="20"/>
    </w:rPr>
  </w:style>
  <w:style w:type="paragraph" w:styleId="ListParagraph">
    <w:name w:val="List Paragraph"/>
    <w:basedOn w:val="Normal"/>
    <w:uiPriority w:val="34"/>
    <w:qFormat/>
    <w:rsid w:val="003A3B1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11148"/>
    <w:rPr>
      <w:rFonts w:ascii="Verdana" w:hAnsi="Verdana" w:hint="default"/>
      <w:color w:val="0072FF"/>
      <w:u w:val="single"/>
    </w:rPr>
  </w:style>
  <w:style w:type="character" w:customStyle="1" w:styleId="Heading1Char">
    <w:name w:val="Heading 1 Char"/>
    <w:link w:val="Heading1"/>
    <w:rsid w:val="006717E5"/>
    <w:rPr>
      <w:rFonts w:ascii="Arial Black" w:eastAsia="Times New Roman" w:hAnsi="Arial Black" w:cs="Times New Roman"/>
      <w:spacing w:val="-10"/>
      <w:kern w:val="20"/>
      <w:position w:val="8"/>
      <w:sz w:val="24"/>
      <w:szCs w:val="20"/>
      <w:shd w:val="solid" w:color="auto" w:fill="0C0C0C"/>
    </w:rPr>
  </w:style>
  <w:style w:type="character" w:customStyle="1" w:styleId="Heading2Char">
    <w:name w:val="Heading 2 Char"/>
    <w:link w:val="Heading2"/>
    <w:rsid w:val="006717E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6717E5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032E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COVERheadline">
    <w:name w:val="B COVER headline"/>
    <w:next w:val="Normal"/>
    <w:rsid w:val="00115F76"/>
    <w:pPr>
      <w:suppressAutoHyphens/>
      <w:spacing w:after="120"/>
      <w:ind w:right="144"/>
      <w:outlineLvl w:val="0"/>
    </w:pPr>
    <w:rPr>
      <w:rFonts w:ascii="Arial Black" w:eastAsia="Times New Roman" w:hAnsi="Arial Black"/>
      <w:caps/>
      <w:color w:val="F58556"/>
      <w:sz w:val="52"/>
    </w:rPr>
  </w:style>
  <w:style w:type="paragraph" w:customStyle="1" w:styleId="BCOVERtext">
    <w:name w:val="B COVER text"/>
    <w:rsid w:val="00115F76"/>
    <w:pPr>
      <w:suppressAutoHyphens/>
      <w:spacing w:after="120"/>
    </w:pPr>
    <w:rPr>
      <w:rFonts w:ascii="Arial" w:eastAsia="Times New Roman" w:hAnsi="Arial"/>
      <w:color w:val="4F4F4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95F7-DEE8-49E2-BE0E-0E38F79C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Caldas</dc:creator>
  <cp:lastModifiedBy>Steven Liu</cp:lastModifiedBy>
  <cp:revision>18</cp:revision>
  <cp:lastPrinted>2012-01-12T22:07:00Z</cp:lastPrinted>
  <dcterms:created xsi:type="dcterms:W3CDTF">2014-12-12T21:45:00Z</dcterms:created>
  <dcterms:modified xsi:type="dcterms:W3CDTF">2015-02-11T16:45:00Z</dcterms:modified>
</cp:coreProperties>
</file>