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3D" w:rsidRDefault="0005733D" w:rsidP="0005733D">
      <w:pPr>
        <w:jc w:val="center"/>
        <w:rPr>
          <w:sz w:val="20"/>
        </w:rPr>
      </w:pPr>
      <w:bookmarkStart w:id="0" w:name="_Toc398650491"/>
    </w:p>
    <w:p w:rsidR="0005733D" w:rsidRDefault="0005733D" w:rsidP="0005733D">
      <w:pPr>
        <w:jc w:val="center"/>
        <w:rPr>
          <w:sz w:val="20"/>
        </w:rPr>
      </w:pPr>
    </w:p>
    <w:p w:rsidR="0005733D" w:rsidRDefault="007845DD" w:rsidP="0005733D">
      <w:pPr>
        <w:rPr>
          <w:sz w:val="20"/>
        </w:rPr>
      </w:pPr>
      <w:r>
        <w:rPr>
          <w:noProof/>
        </w:rPr>
        <w:drawing>
          <wp:inline distT="0" distB="0" distL="0" distR="0" wp14:anchorId="0FD9109D" wp14:editId="155F0532">
            <wp:extent cx="1501140" cy="411480"/>
            <wp:effectExtent l="0" t="0" r="3810" b="7620"/>
            <wp:docPr id="2" name="Picture 2" descr="Description: C:\Users\Administrator\Desktop\title_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C:\Users\Administrator\Desktop\title_nam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33D" w:rsidRDefault="0005733D" w:rsidP="0005733D">
      <w:pPr>
        <w:rPr>
          <w:sz w:val="20"/>
        </w:rPr>
      </w:pPr>
    </w:p>
    <w:p w:rsidR="0005733D" w:rsidRDefault="0005733D" w:rsidP="0005733D">
      <w:pPr>
        <w:rPr>
          <w:sz w:val="20"/>
        </w:rPr>
      </w:pPr>
    </w:p>
    <w:p w:rsidR="0005733D" w:rsidRDefault="0005733D" w:rsidP="0005733D">
      <w:pPr>
        <w:rPr>
          <w:sz w:val="20"/>
        </w:rPr>
      </w:pPr>
    </w:p>
    <w:p w:rsidR="0005733D" w:rsidRDefault="0005733D" w:rsidP="0005733D">
      <w:pPr>
        <w:rPr>
          <w:sz w:val="20"/>
        </w:rPr>
      </w:pPr>
    </w:p>
    <w:p w:rsidR="0005733D" w:rsidRDefault="0005733D" w:rsidP="0005733D">
      <w:pPr>
        <w:jc w:val="center"/>
        <w:rPr>
          <w:sz w:val="20"/>
        </w:rPr>
      </w:pPr>
    </w:p>
    <w:p w:rsidR="0005733D" w:rsidRDefault="0005733D" w:rsidP="0005733D">
      <w:pPr>
        <w:jc w:val="center"/>
        <w:rPr>
          <w:sz w:val="20"/>
        </w:rPr>
      </w:pPr>
    </w:p>
    <w:p w:rsidR="0005733D" w:rsidRDefault="0005733D" w:rsidP="0005733D">
      <w:pPr>
        <w:jc w:val="center"/>
        <w:rPr>
          <w:sz w:val="20"/>
        </w:rPr>
      </w:pPr>
    </w:p>
    <w:p w:rsidR="0005733D" w:rsidRDefault="0005733D" w:rsidP="0005733D">
      <w:pPr>
        <w:jc w:val="center"/>
        <w:rPr>
          <w:sz w:val="20"/>
        </w:rPr>
      </w:pPr>
    </w:p>
    <w:p w:rsidR="0005733D" w:rsidRDefault="0005733D" w:rsidP="0005733D">
      <w:pPr>
        <w:jc w:val="center"/>
        <w:rPr>
          <w:sz w:val="20"/>
        </w:rPr>
      </w:pPr>
    </w:p>
    <w:p w:rsidR="0005733D" w:rsidRDefault="0005733D" w:rsidP="0005733D">
      <w:pPr>
        <w:jc w:val="center"/>
        <w:rPr>
          <w:sz w:val="20"/>
        </w:rPr>
      </w:pPr>
    </w:p>
    <w:p w:rsidR="0005733D" w:rsidRDefault="0005733D" w:rsidP="0005733D">
      <w:pPr>
        <w:rPr>
          <w:sz w:val="20"/>
        </w:rPr>
      </w:pPr>
    </w:p>
    <w:p w:rsidR="0005733D" w:rsidRDefault="0005733D" w:rsidP="0005733D">
      <w:pPr>
        <w:pStyle w:val="BCOVERheadline"/>
        <w:rPr>
          <w:color w:val="EB7D14"/>
        </w:rPr>
      </w:pPr>
      <w:bookmarkStart w:id="1" w:name="_Toc194810647"/>
    </w:p>
    <w:bookmarkEnd w:id="1"/>
    <w:p w:rsidR="0005733D" w:rsidRPr="00D478F6" w:rsidRDefault="007845DD" w:rsidP="0005733D">
      <w:pPr>
        <w:pStyle w:val="BCOVERheadline"/>
        <w:rPr>
          <w:color w:val="00B0F0"/>
        </w:rPr>
      </w:pPr>
      <w:r>
        <w:rPr>
          <w:color w:val="00B0F0"/>
        </w:rPr>
        <w:t>Munibrokers</w:t>
      </w:r>
      <w:r w:rsidR="0005733D">
        <w:rPr>
          <w:color w:val="00B0F0"/>
        </w:rPr>
        <w:t xml:space="preserve"> STP Spec</w:t>
      </w:r>
    </w:p>
    <w:p w:rsidR="0005733D" w:rsidRDefault="0005733D" w:rsidP="0005733D">
      <w:pPr>
        <w:pStyle w:val="BCOVERtext"/>
      </w:pPr>
    </w:p>
    <w:p w:rsidR="0005733D" w:rsidRDefault="00C415B9" w:rsidP="0005733D">
      <w:pPr>
        <w:pStyle w:val="BCOVERtext"/>
      </w:pPr>
      <w:r>
        <w:t>Sep</w:t>
      </w:r>
      <w:r w:rsidR="0005733D" w:rsidRPr="00BC705D">
        <w:t xml:space="preserve"> 20</w:t>
      </w:r>
      <w:r w:rsidR="0005733D">
        <w:t>16</w:t>
      </w:r>
      <w:r w:rsidR="0005733D" w:rsidRPr="00BC705D">
        <w:br/>
      </w:r>
      <w:r w:rsidR="007845DD">
        <w:t>Document Version: 1.3</w:t>
      </w:r>
    </w:p>
    <w:p w:rsidR="0005733D" w:rsidRDefault="0005733D" w:rsidP="0005733D">
      <w:pPr>
        <w:pStyle w:val="Version"/>
        <w:rPr>
          <w:b w:val="0"/>
          <w:bCs/>
          <w:sz w:val="32"/>
          <w:szCs w:val="32"/>
        </w:rPr>
      </w:pPr>
    </w:p>
    <w:p w:rsidR="0005733D" w:rsidRDefault="0005733D" w:rsidP="00157638">
      <w:pPr>
        <w:pStyle w:val="BBodyText"/>
        <w:rPr>
          <w:rFonts w:cs="Arial"/>
          <w:color w:val="auto"/>
          <w:szCs w:val="24"/>
        </w:rPr>
      </w:pPr>
    </w:p>
    <w:p w:rsidR="0005733D" w:rsidRDefault="0005733D">
      <w:pPr>
        <w:spacing w:before="0" w:after="200" w:line="276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br w:type="page"/>
      </w:r>
    </w:p>
    <w:p w:rsidR="0005733D" w:rsidRDefault="0005733D" w:rsidP="0005733D">
      <w:pPr>
        <w:rPr>
          <w:b/>
        </w:rPr>
      </w:pPr>
      <w:r>
        <w:rPr>
          <w:b/>
        </w:rPr>
        <w:lastRenderedPageBreak/>
        <w:t>Document History: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800"/>
        <w:gridCol w:w="2340"/>
        <w:gridCol w:w="3348"/>
      </w:tblGrid>
      <w:tr w:rsidR="0005733D" w:rsidTr="0005733D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>
            <w:pPr>
              <w:spacing w:after="20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>
            <w:pPr>
              <w:spacing w:after="20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Version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>
            <w:pPr>
              <w:spacing w:after="20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>
            <w:pPr>
              <w:spacing w:after="200"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9D74E8" w:rsidTr="002803E1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E8" w:rsidRDefault="003314EE" w:rsidP="009D74E8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30</w:t>
            </w:r>
            <w:r w:rsidR="009D74E8">
              <w:rPr>
                <w:sz w:val="20"/>
              </w:rPr>
              <w:t>-Sep-2016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E8" w:rsidRDefault="009D74E8" w:rsidP="002803E1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E8" w:rsidRDefault="009D74E8" w:rsidP="002803E1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Steven Liu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4E8" w:rsidRDefault="009D74E8" w:rsidP="002803E1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update</w:t>
            </w:r>
          </w:p>
        </w:tc>
      </w:tr>
      <w:tr w:rsidR="0005733D" w:rsidTr="00C756C0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 w:rsidP="0005733D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18-May-2016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 w:rsidP="00C756C0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 w:rsidP="00C756C0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Steven Liu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 w:rsidP="0005733D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Added tags to support multiple brokers and multiple currencies</w:t>
            </w:r>
          </w:p>
        </w:tc>
      </w:tr>
      <w:tr w:rsidR="0005733D" w:rsidTr="0005733D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 w:rsidP="0005733D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12-May-2015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Steven Liu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3D" w:rsidRDefault="0005733D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Initial Version.</w:t>
            </w:r>
          </w:p>
        </w:tc>
      </w:tr>
    </w:tbl>
    <w:p w:rsidR="009B4420" w:rsidRDefault="009B4420" w:rsidP="009B4420">
      <w:pPr>
        <w:rPr>
          <w:rFonts w:ascii="Calibri" w:hAnsi="Calibri"/>
          <w:b/>
          <w:sz w:val="36"/>
          <w:szCs w:val="36"/>
        </w:rPr>
      </w:pPr>
    </w:p>
    <w:p w:rsidR="00157638" w:rsidRDefault="009F1687" w:rsidP="00157638">
      <w:pPr>
        <w:pStyle w:val="BBodyText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This document describes t</w:t>
      </w:r>
      <w:r w:rsidR="00157638" w:rsidRPr="00D05796">
        <w:rPr>
          <w:rFonts w:cs="Arial"/>
          <w:color w:val="auto"/>
          <w:szCs w:val="24"/>
        </w:rPr>
        <w:t>he FIX message</w:t>
      </w:r>
      <w:r w:rsidR="00157638">
        <w:rPr>
          <w:rFonts w:cs="Arial"/>
          <w:color w:val="auto"/>
          <w:szCs w:val="24"/>
        </w:rPr>
        <w:t>s</w:t>
      </w:r>
      <w:r>
        <w:rPr>
          <w:rFonts w:cs="Arial"/>
          <w:color w:val="auto"/>
          <w:szCs w:val="24"/>
        </w:rPr>
        <w:t xml:space="preserve"> used </w:t>
      </w:r>
      <w:r w:rsidR="00266593">
        <w:rPr>
          <w:rFonts w:cs="Arial"/>
          <w:color w:val="auto"/>
          <w:szCs w:val="24"/>
        </w:rPr>
        <w:t>by</w:t>
      </w:r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Munibrokers</w:t>
      </w:r>
      <w:proofErr w:type="spellEnd"/>
      <w:r>
        <w:rPr>
          <w:rFonts w:cs="Arial"/>
          <w:color w:val="auto"/>
          <w:szCs w:val="24"/>
        </w:rPr>
        <w:t xml:space="preserve"> </w:t>
      </w:r>
      <w:r w:rsidR="00614BE7">
        <w:rPr>
          <w:rFonts w:cs="Arial"/>
          <w:color w:val="auto"/>
          <w:szCs w:val="24"/>
        </w:rPr>
        <w:t>STP.</w:t>
      </w:r>
      <w:r w:rsidR="00157638" w:rsidRPr="00D05796">
        <w:rPr>
          <w:rFonts w:cs="Arial"/>
          <w:color w:val="auto"/>
          <w:szCs w:val="24"/>
        </w:rPr>
        <w:t xml:space="preserve"> </w:t>
      </w:r>
      <w:proofErr w:type="spellStart"/>
      <w:r w:rsidR="00157638" w:rsidRPr="00D05796">
        <w:rPr>
          <w:rFonts w:cs="Arial"/>
          <w:color w:val="auto"/>
          <w:szCs w:val="24"/>
        </w:rPr>
        <w:t>MsgType</w:t>
      </w:r>
      <w:proofErr w:type="spellEnd"/>
      <w:r w:rsidR="00157638" w:rsidRPr="00D05796">
        <w:rPr>
          <w:rFonts w:cs="Arial"/>
          <w:color w:val="auto"/>
          <w:szCs w:val="24"/>
        </w:rPr>
        <w:t xml:space="preserve"> AE </w:t>
      </w:r>
      <w:r w:rsidR="00674FE5">
        <w:rPr>
          <w:rFonts w:cs="Arial"/>
          <w:color w:val="auto"/>
          <w:szCs w:val="24"/>
        </w:rPr>
        <w:t>is sent by</w:t>
      </w:r>
      <w:r w:rsidR="00157638" w:rsidRPr="00D05796">
        <w:rPr>
          <w:rFonts w:cs="Arial"/>
          <w:color w:val="auto"/>
          <w:szCs w:val="24"/>
        </w:rPr>
        <w:t xml:space="preserve"> </w:t>
      </w:r>
      <w:proofErr w:type="spellStart"/>
      <w:r w:rsidR="009D74E8">
        <w:rPr>
          <w:rFonts w:cs="Arial"/>
          <w:color w:val="auto"/>
          <w:szCs w:val="24"/>
        </w:rPr>
        <w:t>Munibrokers</w:t>
      </w:r>
      <w:proofErr w:type="spellEnd"/>
      <w:r w:rsidR="00157638" w:rsidRPr="00D05796">
        <w:rPr>
          <w:rFonts w:cs="Arial"/>
          <w:color w:val="auto"/>
          <w:szCs w:val="24"/>
        </w:rPr>
        <w:t xml:space="preserve"> to report and book trades into </w:t>
      </w:r>
      <w:r w:rsidR="00157638">
        <w:rPr>
          <w:rFonts w:cs="Arial"/>
          <w:color w:val="auto"/>
          <w:szCs w:val="24"/>
        </w:rPr>
        <w:t>third party</w:t>
      </w:r>
      <w:r w:rsidR="00157638" w:rsidRPr="00D05796">
        <w:rPr>
          <w:rFonts w:cs="Arial"/>
          <w:color w:val="auto"/>
          <w:szCs w:val="24"/>
        </w:rPr>
        <w:t xml:space="preserve"> trading system</w:t>
      </w:r>
      <w:r w:rsidR="00674FE5">
        <w:rPr>
          <w:rFonts w:cs="Arial"/>
          <w:color w:val="auto"/>
          <w:szCs w:val="24"/>
        </w:rPr>
        <w:t xml:space="preserve"> and </w:t>
      </w:r>
      <w:proofErr w:type="spellStart"/>
      <w:r w:rsidR="00674FE5">
        <w:rPr>
          <w:rFonts w:cs="Arial"/>
          <w:color w:val="auto"/>
          <w:szCs w:val="24"/>
        </w:rPr>
        <w:t>MsgType</w:t>
      </w:r>
      <w:proofErr w:type="spellEnd"/>
      <w:r w:rsidR="00674FE5">
        <w:rPr>
          <w:rFonts w:cs="Arial"/>
          <w:color w:val="auto"/>
          <w:szCs w:val="24"/>
        </w:rPr>
        <w:t xml:space="preserve"> AR is sent by third party to either accept or reject trades.</w:t>
      </w:r>
      <w:r>
        <w:rPr>
          <w:rFonts w:cs="Arial"/>
          <w:color w:val="auto"/>
          <w:szCs w:val="24"/>
        </w:rPr>
        <w:t xml:space="preserve"> </w:t>
      </w:r>
    </w:p>
    <w:p w:rsidR="00E15A2F" w:rsidRPr="00D05796" w:rsidRDefault="00E15A2F" w:rsidP="00157638">
      <w:pPr>
        <w:pStyle w:val="BBodyText"/>
        <w:rPr>
          <w:rFonts w:cs="Arial"/>
          <w:color w:val="auto"/>
          <w:szCs w:val="24"/>
        </w:rPr>
      </w:pPr>
      <w:r w:rsidRPr="00E15A2F">
        <w:rPr>
          <w:rFonts w:cs="Arial"/>
          <w:color w:val="auto"/>
          <w:szCs w:val="24"/>
        </w:rPr>
        <w:t xml:space="preserve">To </w:t>
      </w:r>
      <w:r>
        <w:rPr>
          <w:rFonts w:cs="Arial"/>
          <w:color w:val="auto"/>
          <w:szCs w:val="24"/>
        </w:rPr>
        <w:t>support</w:t>
      </w:r>
      <w:r w:rsidRPr="00E15A2F">
        <w:rPr>
          <w:rFonts w:cs="Arial"/>
          <w:color w:val="auto"/>
          <w:szCs w:val="24"/>
        </w:rPr>
        <w:t xml:space="preserve"> multi-broker messages </w:t>
      </w:r>
      <w:r w:rsidR="00BA4B63">
        <w:rPr>
          <w:rFonts w:cs="Arial"/>
          <w:color w:val="auto"/>
          <w:szCs w:val="24"/>
        </w:rPr>
        <w:t>in</w:t>
      </w:r>
      <w:r w:rsidRPr="00E15A2F">
        <w:rPr>
          <w:rFonts w:cs="Arial"/>
          <w:color w:val="auto"/>
          <w:szCs w:val="24"/>
        </w:rPr>
        <w:t xml:space="preserve"> one FIX session, a header field </w:t>
      </w:r>
      <w:proofErr w:type="spellStart"/>
      <w:proofErr w:type="gramStart"/>
      <w:r w:rsidRPr="00E15A2F">
        <w:rPr>
          <w:rFonts w:cs="Arial"/>
          <w:color w:val="auto"/>
          <w:szCs w:val="24"/>
        </w:rPr>
        <w:t>OnBehalfOfCompID</w:t>
      </w:r>
      <w:proofErr w:type="spellEnd"/>
      <w:r w:rsidRPr="00E15A2F">
        <w:rPr>
          <w:rFonts w:cs="Arial"/>
          <w:color w:val="auto"/>
          <w:szCs w:val="24"/>
        </w:rPr>
        <w:t>(</w:t>
      </w:r>
      <w:proofErr w:type="gramEnd"/>
      <w:r w:rsidRPr="00E15A2F">
        <w:rPr>
          <w:rFonts w:cs="Arial"/>
          <w:color w:val="auto"/>
          <w:szCs w:val="24"/>
        </w:rPr>
        <w:t>115) should be included in every message exchanged to identify the target broker. This field should be set to the MPIDNSCC of each b</w:t>
      </w:r>
      <w:r>
        <w:rPr>
          <w:rFonts w:cs="Arial"/>
          <w:color w:val="auto"/>
          <w:szCs w:val="24"/>
        </w:rPr>
        <w:t>roker</w:t>
      </w:r>
      <w:r w:rsidR="002C6F3C">
        <w:rPr>
          <w:rFonts w:cs="Arial"/>
          <w:color w:val="auto"/>
          <w:szCs w:val="24"/>
        </w:rPr>
        <w:t xml:space="preserve"> which is listed in</w:t>
      </w:r>
      <w:r>
        <w:rPr>
          <w:rFonts w:cs="Arial"/>
          <w:color w:val="auto"/>
          <w:szCs w:val="24"/>
        </w:rPr>
        <w:t xml:space="preserve"> </w:t>
      </w:r>
      <w:r w:rsidR="002C6F3C">
        <w:rPr>
          <w:rFonts w:cs="Arial"/>
          <w:color w:val="auto"/>
          <w:szCs w:val="24"/>
        </w:rPr>
        <w:t>the following table.</w:t>
      </w:r>
    </w:p>
    <w:tbl>
      <w:tblPr>
        <w:tblpPr w:leftFromText="180" w:rightFromText="180" w:vertAnchor="text" w:horzAnchor="margin" w:tblpY="29"/>
        <w:tblW w:w="4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93"/>
        <w:gridCol w:w="3432"/>
        <w:gridCol w:w="1080"/>
        <w:gridCol w:w="3590"/>
      </w:tblGrid>
      <w:tr w:rsidR="009B4420" w:rsidRPr="00BB43E3" w:rsidTr="009B4420">
        <w:trPr>
          <w:trHeight w:val="265"/>
          <w:tblHeader/>
        </w:trPr>
        <w:tc>
          <w:tcPr>
            <w:tcW w:w="642" w:type="pct"/>
            <w:shd w:val="clear" w:color="auto" w:fill="FF9900"/>
            <w:noWrap/>
          </w:tcPr>
          <w:p w:rsidR="009B4420" w:rsidRPr="009B4420" w:rsidRDefault="009B4420" w:rsidP="009B442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Common Header Field</w:t>
            </w:r>
          </w:p>
        </w:tc>
        <w:tc>
          <w:tcPr>
            <w:tcW w:w="1846" w:type="pct"/>
            <w:shd w:val="clear" w:color="auto" w:fill="FF9900"/>
            <w:noWrap/>
          </w:tcPr>
          <w:p w:rsidR="009B4420" w:rsidRPr="00BB43E3" w:rsidRDefault="009B4420" w:rsidP="009B4420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Field Name</w:t>
            </w:r>
          </w:p>
        </w:tc>
        <w:tc>
          <w:tcPr>
            <w:tcW w:w="581" w:type="pct"/>
            <w:shd w:val="clear" w:color="auto" w:fill="FF9900"/>
          </w:tcPr>
          <w:p w:rsidR="009B4420" w:rsidRPr="00BB43E3" w:rsidRDefault="009B4420" w:rsidP="009B4420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b/>
                <w:bCs/>
                <w:color w:val="auto"/>
                <w:sz w:val="20"/>
              </w:rPr>
              <w:t>Req'd</w:t>
            </w:r>
            <w:proofErr w:type="spellEnd"/>
            <w:r w:rsidRPr="00BB43E3">
              <w:rPr>
                <w:rFonts w:cs="Arial"/>
                <w:b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1931" w:type="pct"/>
            <w:shd w:val="clear" w:color="auto" w:fill="FF9900"/>
            <w:noWrap/>
          </w:tcPr>
          <w:p w:rsidR="009B4420" w:rsidRPr="00BB43E3" w:rsidRDefault="009B4420" w:rsidP="009B4420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Description</w:t>
            </w:r>
          </w:p>
        </w:tc>
      </w:tr>
      <w:tr w:rsidR="009B4420" w:rsidRPr="00BB43E3" w:rsidTr="009B4420">
        <w:trPr>
          <w:cantSplit/>
        </w:trPr>
        <w:tc>
          <w:tcPr>
            <w:tcW w:w="642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9B4420" w:rsidP="009B4420">
            <w:pPr>
              <w:pStyle w:val="BBodyTex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115</w:t>
            </w:r>
          </w:p>
        </w:tc>
        <w:tc>
          <w:tcPr>
            <w:tcW w:w="1846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9B4420" w:rsidP="009B4420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E80F2D">
              <w:rPr>
                <w:rFonts w:cs="Arial"/>
                <w:bCs/>
                <w:color w:val="000000"/>
                <w:sz w:val="20"/>
              </w:rPr>
              <w:t>OnBehalfOfCompID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9B4420" w:rsidP="009B4420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9B4420" w:rsidP="009B4420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Target broker’s MPIDNSCC</w:t>
            </w:r>
          </w:p>
        </w:tc>
      </w:tr>
      <w:tr w:rsidR="009B4420" w:rsidRPr="00BB43E3" w:rsidTr="009B4420">
        <w:trPr>
          <w:cantSplit/>
          <w:trHeight w:val="678"/>
        </w:trPr>
        <w:tc>
          <w:tcPr>
            <w:tcW w:w="642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9B4420" w:rsidP="009B4420">
            <w:pPr>
              <w:pStyle w:val="BBodyTex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116</w:t>
            </w:r>
          </w:p>
        </w:tc>
        <w:tc>
          <w:tcPr>
            <w:tcW w:w="1846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9B4420" w:rsidP="009B4420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E80F2D">
              <w:rPr>
                <w:rFonts w:cs="Arial"/>
                <w:bCs/>
                <w:color w:val="000000"/>
                <w:sz w:val="20"/>
              </w:rPr>
              <w:t>OnBehalfOf</w:t>
            </w:r>
            <w:r>
              <w:rPr>
                <w:rFonts w:cs="Arial"/>
                <w:bCs/>
                <w:color w:val="000000"/>
                <w:sz w:val="20"/>
              </w:rPr>
              <w:t>SubID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E15A2F" w:rsidP="009B4420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9B4420" w:rsidRPr="00BB43E3" w:rsidRDefault="009B4420" w:rsidP="009B4420">
            <w:pPr>
              <w:pStyle w:val="BBodyText"/>
              <w:spacing w:after="0"/>
              <w:rPr>
                <w:rFonts w:cs="Arial"/>
                <w:b/>
                <w:color w:val="auto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Target broker’s name</w:t>
            </w:r>
          </w:p>
        </w:tc>
      </w:tr>
    </w:tbl>
    <w:p w:rsidR="009B4420" w:rsidRDefault="009B4420" w:rsidP="00157638">
      <w:pPr>
        <w:pStyle w:val="NumHeading2"/>
        <w:numPr>
          <w:ilvl w:val="0"/>
          <w:numId w:val="0"/>
        </w:num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4230"/>
        <w:gridCol w:w="4050"/>
      </w:tblGrid>
      <w:tr w:rsidR="00CF667B" w:rsidTr="00395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Broker</w:t>
            </w:r>
            <w:bookmarkStart w:id="2" w:name="_GoBack"/>
            <w:bookmarkEnd w:id="2"/>
          </w:p>
        </w:tc>
        <w:tc>
          <w:tcPr>
            <w:tcW w:w="4050" w:type="dxa"/>
          </w:tcPr>
          <w:p w:rsidR="00CF667B" w:rsidRDefault="00CF667B" w:rsidP="003952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Tag 115</w:t>
            </w:r>
          </w:p>
        </w:tc>
      </w:tr>
      <w:tr w:rsidR="00CF667B" w:rsidTr="0039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HTD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HFLD0443</w:t>
            </w:r>
          </w:p>
        </w:tc>
      </w:tr>
      <w:tr w:rsidR="00CF667B" w:rsidTr="0039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E22219">
              <w:rPr>
                <w:rFonts w:ascii="Helvetica" w:hAnsi="Helvetica" w:cs="Helvetica"/>
                <w:sz w:val="20"/>
              </w:rPr>
              <w:t>RW SMITH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RWSM0279</w:t>
            </w:r>
          </w:p>
        </w:tc>
      </w:tr>
      <w:tr w:rsidR="00CF667B" w:rsidTr="0039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E22219">
              <w:rPr>
                <w:rFonts w:ascii="Helvetica" w:hAnsi="Helvetica" w:cs="Helvetica"/>
                <w:sz w:val="20"/>
              </w:rPr>
              <w:t>BUTLER MUNI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BLPC0279</w:t>
            </w:r>
          </w:p>
        </w:tc>
      </w:tr>
      <w:tr w:rsidR="00CF667B" w:rsidTr="0039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E22219">
              <w:rPr>
                <w:rFonts w:ascii="Helvetica" w:hAnsi="Helvetica" w:cs="Helvetica"/>
                <w:sz w:val="20"/>
              </w:rPr>
              <w:t>REGIONAL BROKERS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RBII0279</w:t>
            </w:r>
          </w:p>
        </w:tc>
      </w:tr>
      <w:tr w:rsidR="00CF667B" w:rsidTr="0039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E22219">
              <w:rPr>
                <w:rFonts w:ascii="Helvetica" w:hAnsi="Helvetica" w:cs="Helvetica"/>
                <w:sz w:val="20"/>
              </w:rPr>
              <w:t>STARK MUNICIPAL BROKERS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SPSR0279</w:t>
            </w:r>
          </w:p>
        </w:tc>
      </w:tr>
      <w:tr w:rsidR="00CF667B" w:rsidTr="0039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E22219">
              <w:rPr>
                <w:rFonts w:ascii="Helvetica" w:hAnsi="Helvetica" w:cs="Helvetica"/>
                <w:sz w:val="20"/>
              </w:rPr>
              <w:t>CLAYTON, LOWELL &amp; CONGER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CLCI0052</w:t>
            </w:r>
          </w:p>
        </w:tc>
      </w:tr>
      <w:tr w:rsidR="00CF667B" w:rsidTr="0039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Pr="00482DF8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482DF8">
              <w:rPr>
                <w:rFonts w:ascii="Helvetica" w:hAnsi="Helvetica" w:cs="Helvetica"/>
                <w:sz w:val="20"/>
              </w:rPr>
              <w:t>SENTINEL BROKERS CO.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SEBR0279</w:t>
            </w:r>
          </w:p>
        </w:tc>
      </w:tr>
      <w:tr w:rsidR="00CF667B" w:rsidTr="0039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482DF8">
              <w:rPr>
                <w:rFonts w:ascii="Helvetica" w:hAnsi="Helvetica" w:cs="Helvetica"/>
                <w:sz w:val="20"/>
              </w:rPr>
              <w:t>JJ KENNY DRAKE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JJKE0161</w:t>
            </w:r>
          </w:p>
        </w:tc>
      </w:tr>
      <w:tr w:rsidR="00CF667B" w:rsidTr="00395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Pr="00482DF8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482DF8">
              <w:rPr>
                <w:rFonts w:ascii="Helvetica" w:hAnsi="Helvetica" w:cs="Helvetica"/>
                <w:sz w:val="20"/>
              </w:rPr>
              <w:t>AVATAR GROUP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AVAT0388</w:t>
            </w:r>
          </w:p>
        </w:tc>
      </w:tr>
      <w:tr w:rsidR="00CF667B" w:rsidTr="00395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0" w:type="dxa"/>
          </w:tcPr>
          <w:p w:rsidR="00CF667B" w:rsidRPr="00482DF8" w:rsidRDefault="00CF667B" w:rsidP="00395228">
            <w:pPr>
              <w:rPr>
                <w:rFonts w:ascii="Helvetica" w:hAnsi="Helvetica" w:cs="Helvetica"/>
                <w:sz w:val="20"/>
              </w:rPr>
            </w:pPr>
            <w:r w:rsidRPr="009E02FD">
              <w:rPr>
                <w:rFonts w:ascii="Helvetica" w:hAnsi="Helvetica" w:cs="Helvetica"/>
                <w:sz w:val="20"/>
              </w:rPr>
              <w:t>TRADITION</w:t>
            </w:r>
            <w:r>
              <w:rPr>
                <w:rFonts w:ascii="Helvetica" w:hAnsi="Helvetica" w:cs="Helvetica"/>
                <w:sz w:val="20"/>
              </w:rPr>
              <w:t xml:space="preserve"> </w:t>
            </w:r>
            <w:r w:rsidRPr="00D544C7">
              <w:rPr>
                <w:rFonts w:ascii="Helvetica" w:hAnsi="Helvetica" w:cs="Helvetica"/>
                <w:sz w:val="20"/>
              </w:rPr>
              <w:t>SECURITIES</w:t>
            </w:r>
          </w:p>
        </w:tc>
        <w:tc>
          <w:tcPr>
            <w:tcW w:w="4050" w:type="dxa"/>
          </w:tcPr>
          <w:p w:rsidR="00CF667B" w:rsidRDefault="00CF667B" w:rsidP="00395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ASEL0370</w:t>
            </w:r>
          </w:p>
        </w:tc>
      </w:tr>
    </w:tbl>
    <w:p w:rsidR="001B1479" w:rsidRDefault="009B4420" w:rsidP="00157638">
      <w:pPr>
        <w:pStyle w:val="NumHeading2"/>
        <w:numPr>
          <w:ilvl w:val="0"/>
          <w:numId w:val="0"/>
        </w:numPr>
      </w:pPr>
      <w:r>
        <w:lastRenderedPageBreak/>
        <w:t xml:space="preserve"> </w:t>
      </w:r>
      <w:r w:rsidR="001B1479">
        <w:t>Trade Capture Report (AE)</w:t>
      </w:r>
      <w:bookmarkEnd w:id="0"/>
    </w:p>
    <w:p w:rsidR="001B1479" w:rsidRPr="00396F51" w:rsidRDefault="001B1479" w:rsidP="001B1479">
      <w:pPr>
        <w:rPr>
          <w:rFonts w:cs="Arial"/>
        </w:rPr>
      </w:pPr>
      <w:r w:rsidRPr="00396F51">
        <w:rPr>
          <w:rFonts w:cs="Arial"/>
        </w:rPr>
        <w:t xml:space="preserve">The Trade Capture Report message format is </w:t>
      </w:r>
      <w:r>
        <w:rPr>
          <w:rFonts w:cs="Arial"/>
        </w:rPr>
        <w:t xml:space="preserve">listed in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_Ref194825184 \h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t xml:space="preserve">Table </w:t>
      </w:r>
      <w:r>
        <w:rPr>
          <w:rFonts w:cs="Arial"/>
        </w:rPr>
        <w:fldChar w:fldCharType="end"/>
      </w:r>
      <w:r>
        <w:rPr>
          <w:rFonts w:cs="Arial"/>
        </w:rPr>
        <w:t>1.</w:t>
      </w:r>
    </w:p>
    <w:p w:rsidR="001B1479" w:rsidRDefault="001B1479" w:rsidP="001B1479"/>
    <w:p w:rsidR="001B1479" w:rsidRPr="00BB43E3" w:rsidRDefault="001B1479" w:rsidP="001B1479">
      <w:pPr>
        <w:pStyle w:val="Caption"/>
        <w:rPr>
          <w:rFonts w:cs="Arial"/>
          <w:b w:val="0"/>
          <w:color w:val="auto"/>
          <w:sz w:val="22"/>
        </w:rPr>
      </w:pPr>
      <w:bookmarkStart w:id="3" w:name="_Ref194825184"/>
      <w:r>
        <w:t xml:space="preserve">Table </w:t>
      </w:r>
      <w:bookmarkEnd w:id="3"/>
      <w:r>
        <w:t>1: Trade Capture Report</w:t>
      </w:r>
    </w:p>
    <w:tbl>
      <w:tblPr>
        <w:tblW w:w="48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8"/>
        <w:gridCol w:w="3787"/>
        <w:gridCol w:w="1080"/>
        <w:gridCol w:w="3590"/>
      </w:tblGrid>
      <w:tr w:rsidR="001B1479" w:rsidRPr="00BB43E3" w:rsidTr="004E5F24">
        <w:trPr>
          <w:trHeight w:val="265"/>
          <w:tblHeader/>
        </w:trPr>
        <w:tc>
          <w:tcPr>
            <w:tcW w:w="451" w:type="pct"/>
            <w:shd w:val="clear" w:color="auto" w:fill="FF9900"/>
            <w:noWrap/>
          </w:tcPr>
          <w:p w:rsidR="001B1479" w:rsidRPr="00BB43E3" w:rsidRDefault="001B1479" w:rsidP="004E5F24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Field ID Tag</w:t>
            </w:r>
          </w:p>
        </w:tc>
        <w:tc>
          <w:tcPr>
            <w:tcW w:w="2037" w:type="pct"/>
            <w:shd w:val="clear" w:color="auto" w:fill="FF9900"/>
            <w:noWrap/>
          </w:tcPr>
          <w:p w:rsidR="001B1479" w:rsidRPr="00BB43E3" w:rsidRDefault="001B1479" w:rsidP="004E5F24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Field Name</w:t>
            </w:r>
          </w:p>
        </w:tc>
        <w:tc>
          <w:tcPr>
            <w:tcW w:w="581" w:type="pct"/>
            <w:shd w:val="clear" w:color="auto" w:fill="FF9900"/>
          </w:tcPr>
          <w:p w:rsidR="001B1479" w:rsidRPr="00BB43E3" w:rsidRDefault="001B1479" w:rsidP="001B1479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b/>
                <w:bCs/>
                <w:color w:val="auto"/>
                <w:sz w:val="20"/>
              </w:rPr>
              <w:t>Req'd</w:t>
            </w:r>
            <w:proofErr w:type="spellEnd"/>
            <w:r w:rsidRPr="00BB43E3">
              <w:rPr>
                <w:rFonts w:cs="Arial"/>
                <w:b/>
                <w:bCs/>
                <w:color w:val="auto"/>
                <w:sz w:val="20"/>
              </w:rPr>
              <w:t xml:space="preserve"> </w:t>
            </w:r>
          </w:p>
        </w:tc>
        <w:tc>
          <w:tcPr>
            <w:tcW w:w="1931" w:type="pct"/>
            <w:shd w:val="clear" w:color="auto" w:fill="FF9900"/>
            <w:noWrap/>
          </w:tcPr>
          <w:p w:rsidR="001B1479" w:rsidRPr="00BB43E3" w:rsidRDefault="001B1479" w:rsidP="004E5F24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Description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FIX Standard Header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MsgType</w:t>
            </w:r>
            <w:proofErr w:type="spellEnd"/>
            <w:r>
              <w:rPr>
                <w:rFonts w:cs="Arial"/>
                <w:color w:val="auto"/>
                <w:sz w:val="20"/>
              </w:rPr>
              <w:t xml:space="preserve"> </w:t>
            </w:r>
            <w:r w:rsidRPr="00BB43E3">
              <w:rPr>
                <w:rFonts w:cs="Arial"/>
                <w:color w:val="auto"/>
                <w:sz w:val="20"/>
              </w:rPr>
              <w:t>=</w:t>
            </w:r>
            <w:r>
              <w:rPr>
                <w:rFonts w:cs="Arial"/>
                <w:color w:val="auto"/>
                <w:sz w:val="20"/>
              </w:rPr>
              <w:t xml:space="preserve"> </w:t>
            </w:r>
            <w:r w:rsidRPr="00BB43E3">
              <w:rPr>
                <w:rFonts w:cs="Arial"/>
                <w:color w:val="auto"/>
                <w:sz w:val="20"/>
              </w:rPr>
              <w:t>AE</w:t>
            </w:r>
          </w:p>
        </w:tc>
      </w:tr>
      <w:tr w:rsidR="001B1479" w:rsidRPr="00BB43E3" w:rsidTr="004E5F24">
        <w:trPr>
          <w:cantSplit/>
          <w:trHeight w:val="678"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571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TradeReportID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DD5826" w:rsidP="00DD5826">
            <w:pPr>
              <w:pStyle w:val="BBodyText"/>
              <w:spacing w:after="0"/>
              <w:rPr>
                <w:rFonts w:cs="Arial"/>
                <w:b/>
                <w:color w:val="auto"/>
                <w:sz w:val="20"/>
              </w:rPr>
            </w:pPr>
            <w:proofErr w:type="spellStart"/>
            <w:r>
              <w:rPr>
                <w:rFonts w:cs="Arial"/>
                <w:color w:val="auto"/>
                <w:sz w:val="20"/>
              </w:rPr>
              <w:t>Munibrokers</w:t>
            </w:r>
            <w:proofErr w:type="spellEnd"/>
            <w:r w:rsidR="001B1479" w:rsidRPr="00BB43E3">
              <w:rPr>
                <w:rFonts w:cs="Arial"/>
                <w:color w:val="auto"/>
                <w:sz w:val="20"/>
              </w:rPr>
              <w:t xml:space="preserve"> reference/trade seq</w:t>
            </w:r>
            <w:r w:rsidR="001B1479">
              <w:rPr>
                <w:rFonts w:cs="Arial"/>
                <w:color w:val="auto"/>
                <w:sz w:val="20"/>
              </w:rPr>
              <w:t>uence</w:t>
            </w:r>
            <w:r w:rsidR="001B1479" w:rsidRPr="00BB43E3">
              <w:rPr>
                <w:rFonts w:cs="Arial"/>
                <w:color w:val="auto"/>
                <w:sz w:val="20"/>
              </w:rPr>
              <w:t xml:space="preserve"> </w:t>
            </w:r>
            <w:r w:rsidR="001B1479">
              <w:rPr>
                <w:rFonts w:cs="Arial"/>
                <w:color w:val="auto"/>
                <w:sz w:val="20"/>
              </w:rPr>
              <w:t>number.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487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bookmarkStart w:id="4" w:name="OLE_LINK1"/>
            <w:proofErr w:type="spellStart"/>
            <w:r w:rsidRPr="00BB43E3">
              <w:rPr>
                <w:rFonts w:cs="Arial"/>
                <w:color w:val="auto"/>
                <w:sz w:val="20"/>
              </w:rPr>
              <w:t>TradeReportTransTyp</w:t>
            </w:r>
            <w:bookmarkEnd w:id="4"/>
            <w:r w:rsidRPr="00BB43E3">
              <w:rPr>
                <w:rFonts w:cs="Arial"/>
                <w:color w:val="auto"/>
                <w:sz w:val="20"/>
              </w:rPr>
              <w:t>e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FFFFFF"/>
          </w:tcPr>
          <w:p w:rsidR="001B1479" w:rsidRPr="00BB43E3" w:rsidRDefault="004100C0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FFFF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0 = New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150</w:t>
            </w:r>
          </w:p>
        </w:tc>
        <w:tc>
          <w:tcPr>
            <w:tcW w:w="2037" w:type="pct"/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ExecType</w:t>
            </w:r>
            <w:proofErr w:type="spellEnd"/>
          </w:p>
        </w:tc>
        <w:tc>
          <w:tcPr>
            <w:tcW w:w="581" w:type="pct"/>
            <w:shd w:val="clear" w:color="auto" w:fill="FFFFFF"/>
          </w:tcPr>
          <w:p w:rsidR="001B1479" w:rsidRPr="00BB43E3" w:rsidRDefault="004100C0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shd w:val="clear" w:color="auto" w:fill="FFFF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 xml:space="preserve">Valid values:  </w:t>
            </w:r>
          </w:p>
          <w:p w:rsidR="001B1479" w:rsidRPr="00BB43E3" w:rsidRDefault="00BD22FC" w:rsidP="00BD22FC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F</w:t>
            </w:r>
            <w:r w:rsidR="001B1479">
              <w:rPr>
                <w:rFonts w:cs="Arial"/>
                <w:color w:val="auto"/>
                <w:sz w:val="20"/>
              </w:rPr>
              <w:t xml:space="preserve"> = </w:t>
            </w:r>
            <w:r>
              <w:rPr>
                <w:rFonts w:cs="Arial"/>
                <w:color w:val="auto"/>
                <w:sz w:val="20"/>
              </w:rPr>
              <w:t>Trade</w:t>
            </w:r>
            <w:r w:rsidR="001B1479">
              <w:rPr>
                <w:rFonts w:cs="Arial"/>
                <w:color w:val="auto"/>
                <w:sz w:val="20"/>
              </w:rPr>
              <w:br/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570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bookmarkStart w:id="5" w:name="OLE_LINK2"/>
            <w:r w:rsidRPr="00BB43E3">
              <w:rPr>
                <w:rFonts w:cs="Arial"/>
                <w:color w:val="auto"/>
                <w:sz w:val="20"/>
              </w:rPr>
              <w:t>Previously Repor</w:t>
            </w:r>
            <w:bookmarkEnd w:id="5"/>
            <w:r w:rsidRPr="00BB43E3">
              <w:rPr>
                <w:rFonts w:cs="Arial"/>
                <w:color w:val="auto"/>
                <w:sz w:val="20"/>
              </w:rPr>
              <w:t>t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Indicates if trade capture report was previously reported.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75</w:t>
            </w:r>
          </w:p>
        </w:tc>
        <w:tc>
          <w:tcPr>
            <w:tcW w:w="2037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TradeDate</w:t>
            </w:r>
            <w:proofErr w:type="spellEnd"/>
          </w:p>
        </w:tc>
        <w:tc>
          <w:tcPr>
            <w:tcW w:w="581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shd w:val="clear" w:color="auto" w:fill="99CCFF"/>
          </w:tcPr>
          <w:p w:rsidR="001B1479" w:rsidRPr="007658AC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7658AC">
              <w:rPr>
                <w:rFonts w:cs="Arial"/>
                <w:color w:val="auto"/>
                <w:sz w:val="20"/>
              </w:rPr>
              <w:t xml:space="preserve">Indicates date of trade referenced in this message in YYYYMMDD format.  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60</w:t>
            </w:r>
          </w:p>
        </w:tc>
        <w:tc>
          <w:tcPr>
            <w:tcW w:w="2037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TransactTime</w:t>
            </w:r>
            <w:proofErr w:type="spellEnd"/>
          </w:p>
        </w:tc>
        <w:tc>
          <w:tcPr>
            <w:tcW w:w="581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Used as the “as of” trade time. Expressed in UTC (Universal Time Coordinated, also known as “GMT”)</w:t>
            </w:r>
            <w:r>
              <w:rPr>
                <w:rFonts w:cs="Arial"/>
                <w:color w:val="auto"/>
                <w:sz w:val="20"/>
              </w:rPr>
              <w:t>.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  <w:r w:rsidRPr="00BB43E3">
              <w:rPr>
                <w:rFonts w:cs="Arial"/>
                <w:i/>
                <w:iCs/>
                <w:color w:val="auto"/>
                <w:sz w:val="20"/>
              </w:rPr>
              <w:t>Start of Instrument Block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55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Symbol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255913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Ticker Symbol or</w:t>
            </w:r>
            <w:r w:rsidR="00255913">
              <w:rPr>
                <w:rFonts w:cs="Arial"/>
                <w:color w:val="auto"/>
                <w:sz w:val="20"/>
              </w:rPr>
              <w:t xml:space="preserve"> “[N/A]” for Muni</w:t>
            </w:r>
            <w:r w:rsidRPr="00BB43E3">
              <w:rPr>
                <w:rFonts w:cs="Arial"/>
                <w:color w:val="auto"/>
                <w:sz w:val="20"/>
              </w:rPr>
              <w:t xml:space="preserve">. 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48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SecurityID</w:t>
            </w:r>
            <w:proofErr w:type="spellEnd"/>
          </w:p>
          <w:p w:rsidR="001B1479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</w:p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Identifier of the security.</w:t>
            </w:r>
            <w:r w:rsidRPr="00BB43E3">
              <w:rPr>
                <w:rFonts w:cs="Arial"/>
                <w:color w:val="auto"/>
                <w:sz w:val="20"/>
              </w:rPr>
              <w:t xml:space="preserve"> </w:t>
            </w:r>
          </w:p>
          <w:p w:rsidR="001B1479" w:rsidRPr="00D05796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proofErr w:type="spellStart"/>
            <w:r w:rsidRPr="00D05796">
              <w:rPr>
                <w:rFonts w:cs="Arial"/>
                <w:color w:val="auto"/>
                <w:sz w:val="20"/>
              </w:rPr>
              <w:t>Cusip</w:t>
            </w:r>
            <w:proofErr w:type="spellEnd"/>
            <w:r w:rsidR="000F429F">
              <w:rPr>
                <w:rFonts w:cs="Arial"/>
                <w:color w:val="auto"/>
                <w:sz w:val="20"/>
              </w:rPr>
              <w:t xml:space="preserve"> or ISIN</w:t>
            </w:r>
            <w:r w:rsidRPr="00D05796">
              <w:rPr>
                <w:rFonts w:cs="Arial"/>
                <w:color w:val="auto"/>
                <w:sz w:val="20"/>
              </w:rPr>
              <w:t xml:space="preserve"> </w:t>
            </w:r>
          </w:p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D05796">
              <w:rPr>
                <w:rFonts w:cs="Arial"/>
                <w:color w:val="auto"/>
                <w:sz w:val="20"/>
              </w:rPr>
              <w:t>( 9 characters)</w:t>
            </w:r>
          </w:p>
        </w:tc>
      </w:tr>
      <w:tr w:rsidR="001B1479" w:rsidRPr="00BB43E3" w:rsidTr="004E5F24">
        <w:trPr>
          <w:cantSplit/>
          <w:trHeight w:val="288"/>
        </w:trPr>
        <w:tc>
          <w:tcPr>
            <w:tcW w:w="451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22</w:t>
            </w:r>
          </w:p>
        </w:tc>
        <w:tc>
          <w:tcPr>
            <w:tcW w:w="2037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bookmarkStart w:id="6" w:name="OLE_LINK5"/>
            <w:proofErr w:type="spellStart"/>
            <w:r w:rsidRPr="00BB43E3">
              <w:rPr>
                <w:rFonts w:cs="Arial"/>
                <w:color w:val="auto"/>
                <w:sz w:val="20"/>
              </w:rPr>
              <w:t>SecurityIDSource</w:t>
            </w:r>
            <w:bookmarkEnd w:id="6"/>
            <w:proofErr w:type="spellEnd"/>
          </w:p>
        </w:tc>
        <w:tc>
          <w:tcPr>
            <w:tcW w:w="581" w:type="pct"/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shd w:val="clear" w:color="auto" w:fill="99CCFF"/>
          </w:tcPr>
          <w:p w:rsidR="001B1479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The type of Security Identifier. Required if 48 included.</w:t>
            </w:r>
            <w:r>
              <w:rPr>
                <w:rFonts w:cs="Arial"/>
                <w:color w:val="auto"/>
                <w:sz w:val="20"/>
              </w:rPr>
              <w:br/>
            </w:r>
            <w:r w:rsidRPr="00BB43E3">
              <w:rPr>
                <w:rFonts w:cs="Arial"/>
                <w:color w:val="auto"/>
                <w:sz w:val="20"/>
              </w:rPr>
              <w:t>Valid values:</w:t>
            </w:r>
          </w:p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1 = CUSIP</w:t>
            </w:r>
            <w:r>
              <w:rPr>
                <w:rFonts w:cs="Arial"/>
                <w:color w:val="auto"/>
                <w:sz w:val="20"/>
              </w:rPr>
              <w:br/>
              <w:t>4 = ISIN</w:t>
            </w:r>
          </w:p>
          <w:p w:rsidR="001B1479" w:rsidRPr="00D05796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</w:p>
        </w:tc>
      </w:tr>
      <w:tr w:rsidR="002E12DB" w:rsidRPr="00BB43E3" w:rsidTr="00C756C0">
        <w:trPr>
          <w:cantSplit/>
        </w:trPr>
        <w:tc>
          <w:tcPr>
            <w:tcW w:w="45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2E12DB" w:rsidRPr="00BB43E3" w:rsidRDefault="002E12DB" w:rsidP="00C756C0">
            <w:pPr>
              <w:pStyle w:val="BBodyTex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460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2E12DB" w:rsidRPr="00BB43E3" w:rsidRDefault="002E12DB" w:rsidP="00C756C0">
            <w:pPr>
              <w:pStyle w:val="BBodyTex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Product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2E12DB" w:rsidRPr="00BB43E3" w:rsidRDefault="002E12DB" w:rsidP="00C756C0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99CCFF"/>
          </w:tcPr>
          <w:p w:rsidR="002E12DB" w:rsidRPr="00BB43E3" w:rsidRDefault="003A3104" w:rsidP="00C756C0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3A3104">
              <w:rPr>
                <w:rFonts w:cs="Arial"/>
                <w:color w:val="auto"/>
                <w:sz w:val="20"/>
              </w:rPr>
              <w:t>Indicates the type of product the security is associated with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6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6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  <w:r w:rsidRPr="00BB43E3">
              <w:rPr>
                <w:rFonts w:cs="Arial"/>
                <w:i/>
                <w:iCs/>
                <w:color w:val="auto"/>
                <w:sz w:val="20"/>
              </w:rPr>
              <w:t>Start Side Repeating Group</w:t>
            </w:r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i/>
                <w:iCs/>
                <w:color w:val="auto"/>
                <w:sz w:val="20"/>
              </w:rPr>
            </w:pP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552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NoSides</w:t>
            </w:r>
            <w:proofErr w:type="spellEnd"/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Number of sides must = 1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54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Side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99CCFF"/>
          </w:tcPr>
          <w:p w:rsidR="001B1479" w:rsidRPr="000B1AF3" w:rsidRDefault="001B1479" w:rsidP="004E5F24">
            <w:pPr>
              <w:pStyle w:val="BBodyText"/>
              <w:spacing w:after="0"/>
              <w:rPr>
                <w:rFonts w:cs="Arial"/>
                <w:color w:val="000000"/>
                <w:sz w:val="20"/>
              </w:rPr>
            </w:pPr>
            <w:r w:rsidRPr="000B1AF3">
              <w:rPr>
                <w:rFonts w:cs="Arial"/>
                <w:color w:val="000000"/>
                <w:sz w:val="20"/>
              </w:rPr>
              <w:t>Valid values:</w:t>
            </w:r>
            <w:r>
              <w:rPr>
                <w:rFonts w:cs="Arial"/>
                <w:color w:val="000000"/>
                <w:sz w:val="20"/>
              </w:rPr>
              <w:br/>
            </w:r>
            <w:r w:rsidRPr="000B1AF3">
              <w:rPr>
                <w:rFonts w:cs="Arial"/>
                <w:color w:val="000000"/>
                <w:sz w:val="20"/>
              </w:rPr>
              <w:t>1</w:t>
            </w:r>
            <w:r>
              <w:rPr>
                <w:rFonts w:cs="Arial"/>
                <w:color w:val="000000"/>
                <w:sz w:val="20"/>
              </w:rPr>
              <w:t xml:space="preserve"> = </w:t>
            </w:r>
            <w:r w:rsidRPr="000B1AF3">
              <w:rPr>
                <w:rFonts w:cs="Arial"/>
                <w:color w:val="000000"/>
                <w:sz w:val="20"/>
              </w:rPr>
              <w:t xml:space="preserve">Buy </w:t>
            </w:r>
            <w:r>
              <w:rPr>
                <w:rFonts w:cs="Arial"/>
                <w:color w:val="000000"/>
                <w:sz w:val="20"/>
              </w:rPr>
              <w:br/>
            </w:r>
            <w:r w:rsidRPr="000B1AF3">
              <w:rPr>
                <w:rFonts w:cs="Arial"/>
                <w:color w:val="000000"/>
                <w:sz w:val="20"/>
              </w:rPr>
              <w:t>2</w:t>
            </w:r>
            <w:r>
              <w:rPr>
                <w:rFonts w:cs="Arial"/>
                <w:color w:val="000000"/>
                <w:sz w:val="20"/>
              </w:rPr>
              <w:t xml:space="preserve"> = </w:t>
            </w:r>
            <w:r w:rsidRPr="000B1AF3">
              <w:rPr>
                <w:rFonts w:cs="Arial"/>
                <w:color w:val="000000"/>
                <w:sz w:val="20"/>
              </w:rPr>
              <w:t>Sel</w:t>
            </w:r>
            <w:r>
              <w:rPr>
                <w:rFonts w:cs="Arial"/>
                <w:color w:val="000000"/>
                <w:sz w:val="20"/>
              </w:rPr>
              <w:t>l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lastRenderedPageBreak/>
              <w:t>37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OrderID</w:t>
            </w:r>
            <w:proofErr w:type="spellEnd"/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1479" w:rsidRPr="00BB43E3" w:rsidRDefault="00762BE8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1B1479" w:rsidRPr="00BB43E3" w:rsidRDefault="00DD5826" w:rsidP="00507B96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proofErr w:type="spellStart"/>
            <w:r>
              <w:rPr>
                <w:rFonts w:cs="Arial"/>
                <w:color w:val="auto"/>
                <w:sz w:val="20"/>
              </w:rPr>
              <w:t>Munibrokers</w:t>
            </w:r>
            <w:proofErr w:type="spellEnd"/>
            <w:r w:rsidR="00507B96">
              <w:rPr>
                <w:rFonts w:cs="Arial"/>
                <w:color w:val="auto"/>
                <w:sz w:val="20"/>
              </w:rPr>
              <w:t xml:space="preserve"> </w:t>
            </w:r>
            <w:r w:rsidR="001B1479" w:rsidRPr="00BB43E3">
              <w:rPr>
                <w:rFonts w:cs="Arial"/>
                <w:color w:val="auto"/>
                <w:sz w:val="20"/>
              </w:rPr>
              <w:t>order</w:t>
            </w:r>
            <w:r w:rsidR="00507B96">
              <w:rPr>
                <w:rFonts w:cs="Arial"/>
                <w:color w:val="auto"/>
                <w:sz w:val="20"/>
              </w:rPr>
              <w:t xml:space="preserve"> ID</w:t>
            </w:r>
            <w:r w:rsidR="001B1479" w:rsidRPr="00BB43E3">
              <w:rPr>
                <w:rFonts w:cs="Arial"/>
                <w:color w:val="auto"/>
                <w:sz w:val="20"/>
              </w:rPr>
              <w:t>.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top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11</w:t>
            </w:r>
          </w:p>
        </w:tc>
        <w:tc>
          <w:tcPr>
            <w:tcW w:w="2037" w:type="pct"/>
            <w:tcBorders>
              <w:top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>
              <w:rPr>
                <w:rFonts w:cs="Arial"/>
                <w:color w:val="auto"/>
                <w:sz w:val="20"/>
              </w:rPr>
              <w:t>ClOrdID</w:t>
            </w:r>
            <w:proofErr w:type="spellEnd"/>
          </w:p>
        </w:tc>
        <w:tc>
          <w:tcPr>
            <w:tcW w:w="581" w:type="pct"/>
            <w:tcBorders>
              <w:top w:val="single" w:sz="6" w:space="0" w:color="auto"/>
            </w:tcBorders>
            <w:shd w:val="clear" w:color="auto" w:fill="99CCFF"/>
          </w:tcPr>
          <w:p w:rsidR="001B1479" w:rsidRPr="00BB43E3" w:rsidRDefault="00762BE8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top w:val="single" w:sz="6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Client Order ID used in the initial message.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  <w:r w:rsidRPr="00BB43E3">
              <w:rPr>
                <w:rFonts w:cs="Arial"/>
                <w:i/>
                <w:iCs/>
                <w:color w:val="auto"/>
                <w:sz w:val="20"/>
              </w:rPr>
              <w:t>Start Parties Block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i/>
                <w:iCs/>
                <w:color w:val="auto"/>
                <w:sz w:val="20"/>
              </w:rPr>
            </w:pPr>
          </w:p>
        </w:tc>
      </w:tr>
      <w:tr w:rsidR="001B1479" w:rsidRPr="00BB43E3" w:rsidTr="004E5F24">
        <w:trPr>
          <w:cantSplit/>
        </w:trPr>
        <w:tc>
          <w:tcPr>
            <w:tcW w:w="451" w:type="pct"/>
            <w:shd w:val="clear" w:color="auto" w:fill="99CCFF"/>
          </w:tcPr>
          <w:p w:rsidR="001B1479" w:rsidRPr="0076534D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76534D">
              <w:rPr>
                <w:rFonts w:cs="Arial"/>
                <w:color w:val="auto"/>
                <w:sz w:val="20"/>
              </w:rPr>
              <w:t>453</w:t>
            </w:r>
          </w:p>
        </w:tc>
        <w:tc>
          <w:tcPr>
            <w:tcW w:w="2037" w:type="pct"/>
            <w:shd w:val="clear" w:color="auto" w:fill="99CCFF"/>
          </w:tcPr>
          <w:p w:rsidR="001B1479" w:rsidRPr="0076534D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76534D">
              <w:rPr>
                <w:rFonts w:cs="Arial"/>
                <w:color w:val="auto"/>
                <w:sz w:val="20"/>
              </w:rPr>
              <w:t>NoParties</w:t>
            </w:r>
            <w:proofErr w:type="spellEnd"/>
          </w:p>
        </w:tc>
        <w:tc>
          <w:tcPr>
            <w:tcW w:w="581" w:type="pct"/>
            <w:shd w:val="clear" w:color="auto" w:fill="99CCFF"/>
          </w:tcPr>
          <w:p w:rsidR="001B1479" w:rsidRDefault="001B1479" w:rsidP="004E5F24">
            <w:pPr>
              <w:jc w:val="center"/>
            </w:pPr>
            <w:r>
              <w:rPr>
                <w:rFonts w:cs="Arial"/>
                <w:sz w:val="20"/>
              </w:rPr>
              <w:t>Y</w:t>
            </w:r>
          </w:p>
        </w:tc>
        <w:tc>
          <w:tcPr>
            <w:tcW w:w="1931" w:type="pct"/>
            <w:shd w:val="clear" w:color="auto" w:fill="99CCFF"/>
          </w:tcPr>
          <w:p w:rsidR="001B1479" w:rsidRPr="006416F5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6416F5">
              <w:rPr>
                <w:rFonts w:cs="Arial"/>
                <w:color w:val="auto"/>
                <w:sz w:val="20"/>
              </w:rPr>
              <w:t xml:space="preserve">The Number of Parties sent in this block. </w:t>
            </w:r>
          </w:p>
          <w:p w:rsidR="001B1479" w:rsidRPr="0076534D" w:rsidRDefault="001B1479" w:rsidP="00C92FBF">
            <w:pPr>
              <w:pStyle w:val="BBodyText"/>
              <w:spacing w:after="0"/>
              <w:rPr>
                <w:rFonts w:cs="Arial"/>
                <w:color w:val="auto"/>
                <w:sz w:val="20"/>
                <w:highlight w:val="yellow"/>
              </w:rPr>
            </w:pPr>
            <w:r w:rsidRPr="006416F5">
              <w:rPr>
                <w:rFonts w:cs="Arial"/>
                <w:color w:val="auto"/>
                <w:sz w:val="20"/>
              </w:rPr>
              <w:t>Values</w:t>
            </w:r>
            <w:r>
              <w:rPr>
                <w:rFonts w:cs="Arial"/>
                <w:color w:val="auto"/>
                <w:sz w:val="20"/>
              </w:rPr>
              <w:t xml:space="preserve"> </w:t>
            </w:r>
            <w:r w:rsidRPr="006416F5">
              <w:rPr>
                <w:rFonts w:cs="Arial"/>
                <w:color w:val="auto"/>
                <w:sz w:val="20"/>
              </w:rPr>
              <w:t xml:space="preserve">= </w:t>
            </w:r>
            <w:r w:rsidR="00C92FBF">
              <w:rPr>
                <w:rFonts w:cs="Arial"/>
                <w:color w:val="auto"/>
                <w:sz w:val="20"/>
              </w:rPr>
              <w:t>5</w:t>
            </w:r>
            <w:r w:rsidRPr="006416F5">
              <w:rPr>
                <w:rFonts w:cs="Arial"/>
                <w:color w:val="auto"/>
                <w:sz w:val="20"/>
              </w:rPr>
              <w:t xml:space="preserve"> </w:t>
            </w:r>
          </w:p>
        </w:tc>
      </w:tr>
      <w:tr w:rsidR="00512ADD" w:rsidRPr="00BB43E3" w:rsidTr="004E5F24">
        <w:trPr>
          <w:cantSplit/>
        </w:trPr>
        <w:tc>
          <w:tcPr>
            <w:tcW w:w="451" w:type="pct"/>
            <w:shd w:val="clear" w:color="auto" w:fill="99CCFF"/>
          </w:tcPr>
          <w:p w:rsidR="00512ADD" w:rsidRPr="0076534D" w:rsidRDefault="00512ADD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76534D">
              <w:rPr>
                <w:rFonts w:cs="Arial"/>
                <w:color w:val="auto"/>
                <w:sz w:val="20"/>
              </w:rPr>
              <w:t>448</w:t>
            </w:r>
          </w:p>
        </w:tc>
        <w:tc>
          <w:tcPr>
            <w:tcW w:w="2037" w:type="pct"/>
            <w:shd w:val="clear" w:color="auto" w:fill="99CCFF"/>
          </w:tcPr>
          <w:p w:rsidR="00512ADD" w:rsidRPr="0076534D" w:rsidRDefault="00512ADD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76534D">
              <w:rPr>
                <w:rFonts w:cs="Arial"/>
                <w:color w:val="auto"/>
                <w:sz w:val="20"/>
              </w:rPr>
              <w:t>PartyID</w:t>
            </w:r>
            <w:proofErr w:type="spellEnd"/>
          </w:p>
        </w:tc>
        <w:tc>
          <w:tcPr>
            <w:tcW w:w="581" w:type="pct"/>
            <w:shd w:val="clear" w:color="auto" w:fill="99CCFF"/>
          </w:tcPr>
          <w:p w:rsidR="00512ADD" w:rsidRDefault="00512ADD" w:rsidP="004E5F24">
            <w:pPr>
              <w:jc w:val="center"/>
            </w:pPr>
            <w:r>
              <w:rPr>
                <w:rFonts w:cs="Arial"/>
                <w:sz w:val="20"/>
              </w:rPr>
              <w:t>Y</w:t>
            </w:r>
          </w:p>
        </w:tc>
        <w:tc>
          <w:tcPr>
            <w:tcW w:w="1931" w:type="pct"/>
            <w:shd w:val="clear" w:color="auto" w:fill="99CCFF"/>
          </w:tcPr>
          <w:p w:rsidR="00512ADD" w:rsidRDefault="00512ADD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 xml:space="preserve">Name of the Party. </w:t>
            </w:r>
          </w:p>
          <w:p w:rsidR="00512ADD" w:rsidRDefault="00512ADD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1 = “</w:t>
            </w:r>
            <w:r w:rsidR="00DD5826">
              <w:rPr>
                <w:rFonts w:cs="Arial"/>
                <w:color w:val="auto"/>
                <w:sz w:val="20"/>
              </w:rPr>
              <w:t>AVAT</w:t>
            </w:r>
            <w:r>
              <w:rPr>
                <w:rFonts w:cs="Arial"/>
                <w:color w:val="auto"/>
                <w:sz w:val="20"/>
              </w:rPr>
              <w:t>”</w:t>
            </w:r>
          </w:p>
          <w:p w:rsidR="00512ADD" w:rsidRDefault="00DD5826" w:rsidP="00512ADD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2 = “0388</w:t>
            </w:r>
            <w:r w:rsidR="00512ADD">
              <w:rPr>
                <w:rFonts w:cs="Arial"/>
                <w:color w:val="auto"/>
                <w:sz w:val="20"/>
              </w:rPr>
              <w:t>”</w:t>
            </w:r>
          </w:p>
          <w:p w:rsidR="00512ADD" w:rsidRDefault="00512ADD" w:rsidP="00512ADD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 xml:space="preserve">Entry 3 = </w:t>
            </w:r>
            <w:proofErr w:type="spellStart"/>
            <w:r>
              <w:rPr>
                <w:rFonts w:cs="Arial"/>
                <w:color w:val="auto"/>
                <w:sz w:val="20"/>
              </w:rPr>
              <w:t>trader_name</w:t>
            </w:r>
            <w:proofErr w:type="spellEnd"/>
          </w:p>
          <w:p w:rsidR="00E77F4B" w:rsidRDefault="00E77F4B" w:rsidP="00E77F4B">
            <w:pPr>
              <w:pStyle w:val="BBodyText"/>
              <w:spacing w:after="0" w:line="276" w:lineRule="auto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Entry 4 = “SBSH”</w:t>
            </w:r>
          </w:p>
          <w:p w:rsidR="00E77F4B" w:rsidRPr="0076534D" w:rsidRDefault="00E77F4B" w:rsidP="00E77F4B">
            <w:pPr>
              <w:pStyle w:val="BBodyText"/>
              <w:spacing w:after="0"/>
              <w:rPr>
                <w:rFonts w:cs="Arial"/>
                <w:color w:val="auto"/>
                <w:sz w:val="20"/>
                <w:highlight w:val="yellow"/>
              </w:rPr>
            </w:pPr>
            <w:r>
              <w:rPr>
                <w:color w:val="FF0000"/>
                <w:sz w:val="20"/>
              </w:rPr>
              <w:t>Entry 5 = “0418”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shd w:val="clear" w:color="auto" w:fill="99CCFF"/>
          </w:tcPr>
          <w:p w:rsidR="001B1479" w:rsidRPr="0076534D" w:rsidRDefault="00512ADD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447</w:t>
            </w:r>
          </w:p>
        </w:tc>
        <w:tc>
          <w:tcPr>
            <w:tcW w:w="2037" w:type="pct"/>
            <w:shd w:val="clear" w:color="auto" w:fill="99CCFF"/>
          </w:tcPr>
          <w:p w:rsidR="001B1479" w:rsidRPr="0076534D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76534D">
              <w:rPr>
                <w:rFonts w:cs="Arial"/>
                <w:color w:val="auto"/>
                <w:sz w:val="20"/>
              </w:rPr>
              <w:t>PartyID</w:t>
            </w:r>
            <w:r w:rsidR="00512ADD">
              <w:rPr>
                <w:rFonts w:cs="Arial"/>
                <w:color w:val="auto"/>
                <w:sz w:val="20"/>
              </w:rPr>
              <w:t>Source</w:t>
            </w:r>
            <w:proofErr w:type="spellEnd"/>
          </w:p>
        </w:tc>
        <w:tc>
          <w:tcPr>
            <w:tcW w:w="581" w:type="pct"/>
            <w:shd w:val="clear" w:color="auto" w:fill="99CCFF"/>
          </w:tcPr>
          <w:p w:rsidR="001B1479" w:rsidRDefault="001B1479" w:rsidP="004E5F24">
            <w:pPr>
              <w:jc w:val="center"/>
            </w:pPr>
            <w:r>
              <w:rPr>
                <w:rFonts w:cs="Arial"/>
                <w:sz w:val="20"/>
              </w:rPr>
              <w:t>Y</w:t>
            </w:r>
          </w:p>
        </w:tc>
        <w:tc>
          <w:tcPr>
            <w:tcW w:w="1931" w:type="pct"/>
            <w:shd w:val="clear" w:color="auto" w:fill="99CCFF"/>
          </w:tcPr>
          <w:p w:rsidR="001B1479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1</w:t>
            </w:r>
            <w:r w:rsidR="00512ADD">
              <w:rPr>
                <w:rFonts w:cs="Arial"/>
                <w:color w:val="auto"/>
                <w:sz w:val="20"/>
              </w:rPr>
              <w:t xml:space="preserve"> </w:t>
            </w:r>
            <w:r>
              <w:rPr>
                <w:rFonts w:cs="Arial"/>
                <w:color w:val="auto"/>
                <w:sz w:val="20"/>
              </w:rPr>
              <w:t xml:space="preserve">= </w:t>
            </w:r>
            <w:r w:rsidR="00512ADD">
              <w:rPr>
                <w:rFonts w:cs="Arial"/>
                <w:color w:val="auto"/>
                <w:sz w:val="20"/>
              </w:rPr>
              <w:t>C</w:t>
            </w:r>
          </w:p>
          <w:p w:rsidR="001B1479" w:rsidRDefault="001B1479" w:rsidP="00512ADD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2</w:t>
            </w:r>
            <w:r w:rsidR="00512ADD">
              <w:rPr>
                <w:rFonts w:cs="Arial"/>
                <w:color w:val="auto"/>
                <w:sz w:val="20"/>
              </w:rPr>
              <w:t xml:space="preserve"> </w:t>
            </w:r>
            <w:r>
              <w:rPr>
                <w:rFonts w:cs="Arial"/>
                <w:color w:val="auto"/>
                <w:sz w:val="20"/>
              </w:rPr>
              <w:t xml:space="preserve">= </w:t>
            </w:r>
            <w:r w:rsidR="00512ADD">
              <w:rPr>
                <w:rFonts w:cs="Arial"/>
                <w:color w:val="auto"/>
                <w:sz w:val="20"/>
              </w:rPr>
              <w:t>H</w:t>
            </w:r>
          </w:p>
          <w:p w:rsidR="00512ADD" w:rsidRDefault="00512ADD" w:rsidP="00512ADD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3 = D</w:t>
            </w:r>
          </w:p>
          <w:p w:rsidR="00E77F4B" w:rsidRDefault="00E77F4B" w:rsidP="00E77F4B">
            <w:pPr>
              <w:pStyle w:val="BBodyText"/>
              <w:spacing w:after="0" w:line="276" w:lineRule="auto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Entry 4 = C</w:t>
            </w:r>
          </w:p>
          <w:p w:rsidR="00E77F4B" w:rsidRPr="0076534D" w:rsidRDefault="00E77F4B" w:rsidP="00E77F4B">
            <w:pPr>
              <w:pStyle w:val="BBodyText"/>
              <w:spacing w:after="0"/>
              <w:rPr>
                <w:rFonts w:cs="Arial"/>
                <w:color w:val="auto"/>
                <w:sz w:val="20"/>
                <w:highlight w:val="yellow"/>
              </w:rPr>
            </w:pPr>
            <w:r>
              <w:rPr>
                <w:color w:val="FF0000"/>
                <w:sz w:val="20"/>
              </w:rPr>
              <w:t>Entry 5 = H</w:t>
            </w:r>
          </w:p>
        </w:tc>
      </w:tr>
      <w:tr w:rsidR="001B1479" w:rsidRPr="00BB43E3" w:rsidTr="004E5F24">
        <w:trPr>
          <w:cantSplit/>
          <w:trHeight w:val="620"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76534D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76534D">
              <w:rPr>
                <w:rFonts w:cs="Arial"/>
                <w:color w:val="auto"/>
                <w:sz w:val="20"/>
              </w:rPr>
              <w:t>452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76534D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76534D">
              <w:rPr>
                <w:rFonts w:cs="Arial"/>
                <w:color w:val="auto"/>
                <w:sz w:val="20"/>
              </w:rPr>
              <w:t>PartyRole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Default="001B1479" w:rsidP="004E5F24">
            <w:pPr>
              <w:jc w:val="center"/>
            </w:pPr>
            <w:r>
              <w:rPr>
                <w:rFonts w:cs="Arial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Default="00512ADD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1 = 17</w:t>
            </w:r>
          </w:p>
          <w:p w:rsidR="00512ADD" w:rsidRDefault="00512ADD" w:rsidP="00512ADD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2 = 17</w:t>
            </w:r>
          </w:p>
          <w:p w:rsidR="001B1479" w:rsidRDefault="00F01965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Entry 3</w:t>
            </w:r>
            <w:r w:rsidR="00512ADD">
              <w:rPr>
                <w:rFonts w:cs="Arial"/>
                <w:color w:val="auto"/>
                <w:sz w:val="20"/>
              </w:rPr>
              <w:t xml:space="preserve"> =</w:t>
            </w:r>
            <w:r>
              <w:rPr>
                <w:rFonts w:cs="Arial"/>
                <w:color w:val="auto"/>
                <w:sz w:val="20"/>
              </w:rPr>
              <w:t xml:space="preserve"> 12</w:t>
            </w:r>
          </w:p>
          <w:p w:rsidR="00E77F4B" w:rsidRDefault="00E77F4B" w:rsidP="00E77F4B">
            <w:pPr>
              <w:pStyle w:val="BBodyText"/>
              <w:spacing w:after="0" w:line="276" w:lineRule="auto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Entry 4 = 1</w:t>
            </w:r>
          </w:p>
          <w:p w:rsidR="00E77F4B" w:rsidRPr="00512ADD" w:rsidRDefault="00E77F4B" w:rsidP="00E77F4B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color w:val="FF0000"/>
                <w:sz w:val="20"/>
              </w:rPr>
              <w:t>Entry 5 = 1</w:t>
            </w:r>
          </w:p>
        </w:tc>
      </w:tr>
      <w:tr w:rsidR="008D72CE" w:rsidRPr="006416F5" w:rsidTr="00C4121E">
        <w:trPr>
          <w:cantSplit/>
        </w:trPr>
        <w:tc>
          <w:tcPr>
            <w:tcW w:w="451" w:type="pct"/>
            <w:tcBorders>
              <w:bottom w:val="single" w:sz="6" w:space="0" w:color="auto"/>
            </w:tcBorders>
            <w:shd w:val="clear" w:color="auto" w:fill="A0A0A0"/>
          </w:tcPr>
          <w:p w:rsidR="008D72CE" w:rsidRPr="0076534D" w:rsidRDefault="008D72CE" w:rsidP="00C4121E">
            <w:pPr>
              <w:pStyle w:val="BBodyText"/>
              <w:rPr>
                <w:rFonts w:cs="Arial"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6" w:space="0" w:color="auto"/>
            </w:tcBorders>
            <w:shd w:val="clear" w:color="auto" w:fill="A0A0A0"/>
          </w:tcPr>
          <w:p w:rsidR="008D72CE" w:rsidRPr="00967C9A" w:rsidRDefault="008D72CE" w:rsidP="00C4121E">
            <w:pPr>
              <w:pStyle w:val="BBodyText"/>
              <w:rPr>
                <w:rFonts w:cs="Arial"/>
                <w:i/>
                <w:color w:val="auto"/>
                <w:sz w:val="20"/>
              </w:rPr>
            </w:pPr>
            <w:r w:rsidRPr="00967C9A">
              <w:rPr>
                <w:rFonts w:cs="Arial"/>
                <w:i/>
                <w:color w:val="auto"/>
                <w:sz w:val="20"/>
              </w:rPr>
              <w:t>End Parties Block</w:t>
            </w:r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A0A0A0"/>
          </w:tcPr>
          <w:p w:rsidR="008D72CE" w:rsidRDefault="008D72CE" w:rsidP="00C4121E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  <w:shd w:val="clear" w:color="auto" w:fill="A0A0A0"/>
          </w:tcPr>
          <w:p w:rsidR="008D72CE" w:rsidRDefault="008D72CE" w:rsidP="00C4121E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</w:p>
        </w:tc>
      </w:tr>
      <w:tr w:rsidR="00FF3E7E" w:rsidTr="00C4121E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FF3E7E" w:rsidP="00C4121E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FF3E7E" w:rsidP="00C4121E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Currency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2E12DB" w:rsidP="00C4121E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762DAE" w:rsidP="00C4121E">
            <w:pPr>
              <w:pStyle w:val="BBodyText"/>
              <w:spacing w:after="0"/>
              <w:rPr>
                <w:color w:val="auto"/>
                <w:sz w:val="20"/>
              </w:rPr>
            </w:pPr>
            <w:r w:rsidRPr="00762DAE">
              <w:rPr>
                <w:color w:val="auto"/>
                <w:sz w:val="20"/>
              </w:rPr>
              <w:t>Identifies currency used for price</w:t>
            </w:r>
            <w:r>
              <w:rPr>
                <w:color w:val="auto"/>
                <w:sz w:val="20"/>
              </w:rPr>
              <w:t>.</w:t>
            </w:r>
          </w:p>
        </w:tc>
      </w:tr>
      <w:tr w:rsidR="00FF3E7E" w:rsidTr="00C4121E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FF3E7E" w:rsidP="00C4121E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381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FF3E7E" w:rsidP="00C4121E">
            <w:pPr>
              <w:pStyle w:val="BBodyTex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GrossTradeAmt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2E12DB" w:rsidP="00C4121E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762DAE" w:rsidP="00C4121E">
            <w:pPr>
              <w:pStyle w:val="BBodyText"/>
              <w:spacing w:after="0"/>
              <w:rPr>
                <w:color w:val="auto"/>
                <w:sz w:val="20"/>
              </w:rPr>
            </w:pPr>
            <w:r w:rsidRPr="00762DAE">
              <w:rPr>
                <w:color w:val="auto"/>
                <w:sz w:val="20"/>
              </w:rPr>
              <w:t>Total amount traded</w:t>
            </w:r>
            <w:r>
              <w:rPr>
                <w:color w:val="auto"/>
                <w:sz w:val="20"/>
              </w:rPr>
              <w:t xml:space="preserve"> </w:t>
            </w:r>
            <w:r w:rsidRPr="00762DAE">
              <w:rPr>
                <w:color w:val="auto"/>
                <w:sz w:val="20"/>
              </w:rPr>
              <w:t>expressed in units of currency</w:t>
            </w:r>
            <w:r>
              <w:rPr>
                <w:color w:val="auto"/>
                <w:sz w:val="20"/>
              </w:rPr>
              <w:t>.</w:t>
            </w:r>
          </w:p>
        </w:tc>
      </w:tr>
      <w:tr w:rsidR="00FF3E7E" w:rsidTr="00C4121E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FF3E7E" w:rsidP="00C4121E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</w:t>
            </w:r>
            <w:r w:rsidR="00762DAE">
              <w:rPr>
                <w:color w:val="auto"/>
                <w:sz w:val="20"/>
              </w:rPr>
              <w:t>9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762DAE" w:rsidP="00C4121E">
            <w:pPr>
              <w:pStyle w:val="BBodyText"/>
              <w:rPr>
                <w:color w:val="auto"/>
                <w:sz w:val="20"/>
              </w:rPr>
            </w:pPr>
            <w:proofErr w:type="spellStart"/>
            <w:r w:rsidRPr="00762DAE">
              <w:rPr>
                <w:color w:val="auto"/>
                <w:sz w:val="20"/>
              </w:rPr>
              <w:t>AccruedInterestAmt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2E12DB" w:rsidP="00C4121E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762DAE" w:rsidP="00C4121E">
            <w:pPr>
              <w:pStyle w:val="BBodyText"/>
              <w:spacing w:after="0"/>
              <w:rPr>
                <w:color w:val="auto"/>
                <w:sz w:val="20"/>
              </w:rPr>
            </w:pPr>
            <w:r w:rsidRPr="00762DAE">
              <w:rPr>
                <w:color w:val="auto"/>
                <w:sz w:val="20"/>
              </w:rPr>
              <w:t>Amount of Accrued Interest for con</w:t>
            </w:r>
            <w:r>
              <w:rPr>
                <w:color w:val="auto"/>
                <w:sz w:val="20"/>
              </w:rPr>
              <w:t>vertible bonds and fixed income.</w:t>
            </w:r>
          </w:p>
        </w:tc>
      </w:tr>
      <w:tr w:rsidR="00FF3E7E" w:rsidTr="00C4121E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762DAE" w:rsidP="00C4121E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118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762DAE" w:rsidP="00C4121E">
            <w:pPr>
              <w:pStyle w:val="BBodyTex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NetMoney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2E12DB" w:rsidP="00C4121E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F3E7E" w:rsidRPr="00722025" w:rsidRDefault="00762DAE" w:rsidP="00762DAE">
            <w:pPr>
              <w:pStyle w:val="BBodyText"/>
              <w:spacing w:after="0"/>
              <w:rPr>
                <w:color w:val="auto"/>
                <w:sz w:val="20"/>
              </w:rPr>
            </w:pPr>
            <w:r w:rsidRPr="00762DAE">
              <w:rPr>
                <w:color w:val="auto"/>
                <w:sz w:val="20"/>
              </w:rPr>
              <w:t>Total amount due as the result of the transaction</w:t>
            </w:r>
            <w:r>
              <w:rPr>
                <w:color w:val="auto"/>
                <w:sz w:val="20"/>
              </w:rPr>
              <w:t>.</w:t>
            </w:r>
            <w:r w:rsidR="00FF3E7E" w:rsidRPr="00722025">
              <w:rPr>
                <w:color w:val="auto"/>
                <w:sz w:val="20"/>
              </w:rPr>
              <w:t xml:space="preserve"> </w:t>
            </w:r>
          </w:p>
        </w:tc>
      </w:tr>
      <w:tr w:rsidR="001B1479" w:rsidRPr="006416F5" w:rsidTr="004E5F24">
        <w:trPr>
          <w:cantSplit/>
        </w:trPr>
        <w:tc>
          <w:tcPr>
            <w:tcW w:w="451" w:type="pct"/>
            <w:tcBorders>
              <w:bottom w:val="single" w:sz="6" w:space="0" w:color="auto"/>
            </w:tcBorders>
            <w:shd w:val="clear" w:color="auto" w:fill="A0A0A0"/>
          </w:tcPr>
          <w:p w:rsidR="001B1479" w:rsidRPr="0076534D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6" w:space="0" w:color="auto"/>
            </w:tcBorders>
            <w:shd w:val="clear" w:color="auto" w:fill="A0A0A0"/>
          </w:tcPr>
          <w:p w:rsidR="001B1479" w:rsidRPr="00967C9A" w:rsidRDefault="001B1479" w:rsidP="004E5F24">
            <w:pPr>
              <w:pStyle w:val="BBodyText"/>
              <w:rPr>
                <w:rFonts w:cs="Arial"/>
                <w:i/>
                <w:color w:val="auto"/>
                <w:sz w:val="20"/>
              </w:rPr>
            </w:pPr>
            <w:r w:rsidRPr="00967C9A">
              <w:rPr>
                <w:rFonts w:cs="Arial"/>
                <w:i/>
                <w:color w:val="auto"/>
                <w:sz w:val="20"/>
              </w:rPr>
              <w:t xml:space="preserve">End </w:t>
            </w:r>
            <w:r w:rsidR="008D72CE" w:rsidRPr="00BB43E3">
              <w:rPr>
                <w:rFonts w:cs="Arial"/>
                <w:i/>
                <w:iCs/>
                <w:color w:val="auto"/>
                <w:sz w:val="20"/>
              </w:rPr>
              <w:t>Side Repeating Group</w:t>
            </w:r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A0A0A0"/>
          </w:tcPr>
          <w:p w:rsidR="001B1479" w:rsidRDefault="001B1479" w:rsidP="004E5F24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31" w:type="pct"/>
            <w:tcBorders>
              <w:bottom w:val="single" w:sz="6" w:space="0" w:color="auto"/>
            </w:tcBorders>
            <w:shd w:val="clear" w:color="auto" w:fill="A0A0A0"/>
          </w:tcPr>
          <w:p w:rsidR="001B1479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</w:p>
        </w:tc>
      </w:tr>
      <w:tr w:rsidR="001B1479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  <w:r w:rsidRPr="00722025">
              <w:rPr>
                <w:color w:val="auto"/>
                <w:sz w:val="20"/>
              </w:rPr>
              <w:t>31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  <w:proofErr w:type="spellStart"/>
            <w:r w:rsidRPr="00722025">
              <w:rPr>
                <w:color w:val="auto"/>
                <w:sz w:val="20"/>
              </w:rPr>
              <w:t>LastPx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jc w:val="center"/>
              <w:rPr>
                <w:color w:val="auto"/>
                <w:sz w:val="20"/>
              </w:rPr>
            </w:pPr>
            <w:r w:rsidRPr="00722025">
              <w:rPr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E64C4D">
            <w:pPr>
              <w:pStyle w:val="BBodyText"/>
              <w:spacing w:after="0"/>
              <w:rPr>
                <w:color w:val="auto"/>
                <w:sz w:val="20"/>
              </w:rPr>
            </w:pPr>
            <w:r w:rsidRPr="00722025">
              <w:rPr>
                <w:color w:val="auto"/>
                <w:sz w:val="20"/>
              </w:rPr>
              <w:t xml:space="preserve">The Price, Yield or Discount of the trade. </w:t>
            </w:r>
          </w:p>
        </w:tc>
      </w:tr>
      <w:tr w:rsidR="001B1479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  <w:r w:rsidRPr="00722025">
              <w:rPr>
                <w:color w:val="auto"/>
                <w:sz w:val="20"/>
              </w:rPr>
              <w:t>32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  <w:proofErr w:type="spellStart"/>
            <w:r w:rsidRPr="00722025">
              <w:rPr>
                <w:color w:val="auto"/>
                <w:sz w:val="20"/>
              </w:rPr>
              <w:t>LastQty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jc w:val="center"/>
              <w:rPr>
                <w:color w:val="auto"/>
                <w:sz w:val="20"/>
              </w:rPr>
            </w:pPr>
            <w:r w:rsidRPr="00722025">
              <w:rPr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E64C4D" w:rsidP="00E64C4D">
            <w:pPr>
              <w:pStyle w:val="BBodyText"/>
              <w:spacing w:after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Par amount of the Trade.</w:t>
            </w:r>
          </w:p>
        </w:tc>
      </w:tr>
      <w:tr w:rsidR="001B1479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79" w:rsidRPr="00364AC2" w:rsidRDefault="001B1479" w:rsidP="004E5F24">
            <w:pPr>
              <w:pStyle w:val="BBodyText"/>
              <w:rPr>
                <w:color w:val="000000"/>
                <w:sz w:val="20"/>
              </w:rPr>
            </w:pPr>
            <w:r w:rsidRPr="00364AC2">
              <w:rPr>
                <w:color w:val="000000"/>
                <w:sz w:val="20"/>
              </w:rPr>
              <w:t>64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79" w:rsidRPr="00364AC2" w:rsidRDefault="001B1479" w:rsidP="004E5F24">
            <w:pPr>
              <w:pStyle w:val="BBodyText"/>
              <w:rPr>
                <w:color w:val="000000"/>
                <w:sz w:val="20"/>
              </w:rPr>
            </w:pPr>
            <w:proofErr w:type="spellStart"/>
            <w:r w:rsidRPr="00364AC2">
              <w:rPr>
                <w:color w:val="000000"/>
                <w:sz w:val="20"/>
              </w:rPr>
              <w:t>SettlDate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79" w:rsidRPr="00364AC2" w:rsidRDefault="00E64C4D" w:rsidP="004E5F24">
            <w:pPr>
              <w:pStyle w:val="BBodyTex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479" w:rsidRPr="00364AC2" w:rsidRDefault="00E64C4D" w:rsidP="00E64C4D">
            <w:pPr>
              <w:pStyle w:val="BBodyText"/>
              <w:spacing w:after="0"/>
              <w:rPr>
                <w:color w:val="000000"/>
                <w:sz w:val="20"/>
              </w:rPr>
            </w:pPr>
            <w:r w:rsidRPr="007658AC">
              <w:rPr>
                <w:rFonts w:cs="Arial"/>
                <w:color w:val="auto"/>
                <w:sz w:val="20"/>
              </w:rPr>
              <w:t xml:space="preserve">Indicates </w:t>
            </w:r>
            <w:r>
              <w:rPr>
                <w:rFonts w:cs="Arial"/>
                <w:color w:val="auto"/>
                <w:sz w:val="20"/>
              </w:rPr>
              <w:t xml:space="preserve">settle </w:t>
            </w:r>
            <w:r w:rsidRPr="007658AC">
              <w:rPr>
                <w:rFonts w:cs="Arial"/>
                <w:color w:val="auto"/>
                <w:sz w:val="20"/>
              </w:rPr>
              <w:t xml:space="preserve">date of trade in YYYYMMDD format.  </w:t>
            </w:r>
          </w:p>
        </w:tc>
      </w:tr>
      <w:tr w:rsidR="001B1479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Standard Trailer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spacing w:after="0"/>
              <w:rPr>
                <w:color w:val="auto"/>
                <w:sz w:val="20"/>
              </w:rPr>
            </w:pPr>
          </w:p>
        </w:tc>
      </w:tr>
    </w:tbl>
    <w:p w:rsidR="001B1479" w:rsidRDefault="001B1479" w:rsidP="001B1479">
      <w:pPr>
        <w:rPr>
          <w:rFonts w:cs="Arial"/>
        </w:rPr>
      </w:pPr>
    </w:p>
    <w:p w:rsidR="001B1479" w:rsidRDefault="001B1479" w:rsidP="001B1479">
      <w:pPr>
        <w:rPr>
          <w:rFonts w:cs="Arial"/>
        </w:rPr>
      </w:pPr>
      <w:r>
        <w:rPr>
          <w:rFonts w:cs="Arial"/>
        </w:rPr>
        <w:br w:type="page"/>
      </w:r>
    </w:p>
    <w:p w:rsidR="001B1479" w:rsidRDefault="001B1479" w:rsidP="00157638">
      <w:pPr>
        <w:pStyle w:val="NumHeading2"/>
        <w:numPr>
          <w:ilvl w:val="0"/>
          <w:numId w:val="0"/>
        </w:numPr>
        <w:ind w:left="1008" w:hanging="1008"/>
      </w:pPr>
      <w:bookmarkStart w:id="7" w:name="_Toc194810676"/>
      <w:bookmarkStart w:id="8" w:name="_Toc398650492"/>
      <w:r>
        <w:lastRenderedPageBreak/>
        <w:t xml:space="preserve">Trade Capture Report </w:t>
      </w:r>
      <w:proofErr w:type="spellStart"/>
      <w:r>
        <w:t>Ack</w:t>
      </w:r>
      <w:bookmarkEnd w:id="7"/>
      <w:proofErr w:type="spellEnd"/>
      <w:r>
        <w:t xml:space="preserve"> (AR)</w:t>
      </w:r>
      <w:bookmarkEnd w:id="8"/>
    </w:p>
    <w:p w:rsidR="001B1479" w:rsidRPr="00460497" w:rsidRDefault="001B1479" w:rsidP="001B1479"/>
    <w:p w:rsidR="001B1479" w:rsidRDefault="001B1479" w:rsidP="001B1479">
      <w:r w:rsidRPr="00396F51">
        <w:t xml:space="preserve">The Trade Capture Report </w:t>
      </w:r>
      <w:proofErr w:type="spellStart"/>
      <w:r w:rsidRPr="00396F51">
        <w:t>Ack</w:t>
      </w:r>
      <w:proofErr w:type="spellEnd"/>
      <w:r w:rsidRPr="00396F51">
        <w:t xml:space="preserve"> message format is </w:t>
      </w:r>
      <w:r>
        <w:t xml:space="preserve">listed in </w:t>
      </w:r>
      <w:r>
        <w:fldChar w:fldCharType="begin"/>
      </w:r>
      <w:r>
        <w:instrText xml:space="preserve"> REF _Ref224028285 \h </w:instrText>
      </w:r>
      <w:r>
        <w:fldChar w:fldCharType="separate"/>
      </w:r>
      <w:r>
        <w:t xml:space="preserve">Table </w:t>
      </w:r>
      <w:r w:rsidR="00157638">
        <w:rPr>
          <w:noProof/>
        </w:rPr>
        <w:t>2</w:t>
      </w:r>
      <w:r>
        <w:fldChar w:fldCharType="end"/>
      </w:r>
      <w:r>
        <w:t>.</w:t>
      </w:r>
    </w:p>
    <w:p w:rsidR="001B1479" w:rsidRDefault="001B1479" w:rsidP="001B1479">
      <w:pPr>
        <w:pStyle w:val="Caption"/>
        <w:jc w:val="left"/>
      </w:pPr>
      <w:r>
        <w:t xml:space="preserve">                                  </w:t>
      </w:r>
    </w:p>
    <w:p w:rsidR="001B1479" w:rsidRDefault="001B1479" w:rsidP="001B1479">
      <w:pPr>
        <w:pStyle w:val="Caption"/>
        <w:jc w:val="left"/>
      </w:pPr>
      <w:r>
        <w:t xml:space="preserve">                                           </w:t>
      </w:r>
      <w:bookmarkStart w:id="9" w:name="_Ref224028285"/>
      <w:r>
        <w:t xml:space="preserve">Table </w:t>
      </w:r>
      <w:bookmarkEnd w:id="9"/>
      <w:r w:rsidR="00157638">
        <w:t>2</w:t>
      </w:r>
      <w:r>
        <w:t xml:space="preserve">: </w:t>
      </w:r>
      <w:r w:rsidRPr="00396F51">
        <w:t xml:space="preserve">Trade Capture Report </w:t>
      </w:r>
      <w:proofErr w:type="spellStart"/>
      <w:r w:rsidRPr="00396F51">
        <w:t>Ack</w:t>
      </w:r>
      <w:proofErr w:type="spellEnd"/>
    </w:p>
    <w:tbl>
      <w:tblPr>
        <w:tblW w:w="484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8"/>
        <w:gridCol w:w="3787"/>
        <w:gridCol w:w="1080"/>
        <w:gridCol w:w="3590"/>
      </w:tblGrid>
      <w:tr w:rsidR="001B1479" w:rsidRPr="00BB43E3" w:rsidTr="004E5F24">
        <w:trPr>
          <w:trHeight w:val="265"/>
          <w:tblHeader/>
        </w:trPr>
        <w:tc>
          <w:tcPr>
            <w:tcW w:w="451" w:type="pct"/>
            <w:shd w:val="clear" w:color="auto" w:fill="FF9900"/>
            <w:noWrap/>
          </w:tcPr>
          <w:p w:rsidR="001B1479" w:rsidRPr="00BB43E3" w:rsidRDefault="001B1479" w:rsidP="004E5F24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Field ID Tag</w:t>
            </w:r>
          </w:p>
        </w:tc>
        <w:tc>
          <w:tcPr>
            <w:tcW w:w="2037" w:type="pct"/>
            <w:shd w:val="clear" w:color="auto" w:fill="FF9900"/>
            <w:noWrap/>
          </w:tcPr>
          <w:p w:rsidR="001B1479" w:rsidRPr="00BB43E3" w:rsidRDefault="001B1479" w:rsidP="004E5F24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Field Name</w:t>
            </w:r>
          </w:p>
        </w:tc>
        <w:tc>
          <w:tcPr>
            <w:tcW w:w="581" w:type="pct"/>
            <w:shd w:val="clear" w:color="auto" w:fill="FF9900"/>
          </w:tcPr>
          <w:p w:rsidR="001B1479" w:rsidRPr="00BB43E3" w:rsidRDefault="001B1479" w:rsidP="001B1479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b/>
                <w:bCs/>
                <w:color w:val="auto"/>
                <w:sz w:val="20"/>
              </w:rPr>
              <w:t>Req'd</w:t>
            </w:r>
            <w:proofErr w:type="spellEnd"/>
          </w:p>
        </w:tc>
        <w:tc>
          <w:tcPr>
            <w:tcW w:w="1931" w:type="pct"/>
            <w:shd w:val="clear" w:color="auto" w:fill="FF9900"/>
            <w:noWrap/>
          </w:tcPr>
          <w:p w:rsidR="001B1479" w:rsidRPr="00BB43E3" w:rsidRDefault="001B1479" w:rsidP="004E5F24">
            <w:pPr>
              <w:pStyle w:val="BBodyText"/>
              <w:rPr>
                <w:rFonts w:eastAsia="Arial Unicode MS" w:cs="Arial"/>
                <w:b/>
                <w:bCs/>
                <w:color w:val="auto"/>
                <w:sz w:val="20"/>
              </w:rPr>
            </w:pPr>
            <w:r w:rsidRPr="00BB43E3">
              <w:rPr>
                <w:rFonts w:cs="Arial"/>
                <w:b/>
                <w:bCs/>
                <w:color w:val="auto"/>
                <w:sz w:val="20"/>
              </w:rPr>
              <w:t>Description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FIX Standard Header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MsgType</w:t>
            </w:r>
            <w:proofErr w:type="spellEnd"/>
            <w:r>
              <w:rPr>
                <w:rFonts w:cs="Arial"/>
                <w:color w:val="auto"/>
                <w:sz w:val="20"/>
              </w:rPr>
              <w:t xml:space="preserve"> </w:t>
            </w:r>
            <w:r w:rsidRPr="00BB43E3">
              <w:rPr>
                <w:rFonts w:cs="Arial"/>
                <w:color w:val="auto"/>
                <w:sz w:val="20"/>
              </w:rPr>
              <w:t>=</w:t>
            </w:r>
            <w:r>
              <w:rPr>
                <w:rFonts w:cs="Arial"/>
                <w:color w:val="auto"/>
                <w:sz w:val="20"/>
              </w:rPr>
              <w:t xml:space="preserve"> AR</w:t>
            </w:r>
          </w:p>
        </w:tc>
      </w:tr>
      <w:tr w:rsidR="001B1479" w:rsidRPr="00BB43E3" w:rsidTr="004E5F24">
        <w:trPr>
          <w:cantSplit/>
          <w:trHeight w:val="678"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571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TradeReportID</w:t>
            </w:r>
            <w:proofErr w:type="spellEnd"/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1B1479" w:rsidRPr="00BB43E3" w:rsidRDefault="00DD5826" w:rsidP="004E5F24">
            <w:pPr>
              <w:pStyle w:val="BBodyText"/>
              <w:spacing w:after="0"/>
              <w:rPr>
                <w:rFonts w:cs="Arial"/>
                <w:b/>
                <w:color w:val="auto"/>
                <w:sz w:val="20"/>
              </w:rPr>
            </w:pPr>
            <w:proofErr w:type="spellStart"/>
            <w:r>
              <w:rPr>
                <w:rFonts w:cs="Arial"/>
                <w:color w:val="auto"/>
                <w:sz w:val="20"/>
              </w:rPr>
              <w:t>Munibroker</w:t>
            </w:r>
            <w:r w:rsidR="00674FE5">
              <w:rPr>
                <w:rFonts w:cs="Arial"/>
                <w:color w:val="auto"/>
                <w:sz w:val="20"/>
              </w:rPr>
              <w:t>’s</w:t>
            </w:r>
            <w:proofErr w:type="spellEnd"/>
            <w:r w:rsidR="001B1479" w:rsidRPr="00BB43E3">
              <w:rPr>
                <w:rFonts w:cs="Arial"/>
                <w:color w:val="auto"/>
                <w:sz w:val="20"/>
              </w:rPr>
              <w:t xml:space="preserve"> reference/trade seq</w:t>
            </w:r>
            <w:r w:rsidR="001B1479">
              <w:rPr>
                <w:rFonts w:cs="Arial"/>
                <w:color w:val="auto"/>
                <w:sz w:val="20"/>
              </w:rPr>
              <w:t>uence</w:t>
            </w:r>
            <w:r w:rsidR="001B1479" w:rsidRPr="00BB43E3">
              <w:rPr>
                <w:rFonts w:cs="Arial"/>
                <w:color w:val="auto"/>
                <w:sz w:val="20"/>
              </w:rPr>
              <w:t xml:space="preserve"> </w:t>
            </w:r>
            <w:r w:rsidR="001B1479">
              <w:rPr>
                <w:rFonts w:cs="Arial"/>
                <w:color w:val="auto"/>
                <w:sz w:val="20"/>
              </w:rPr>
              <w:t>number.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150</w:t>
            </w:r>
          </w:p>
        </w:tc>
        <w:tc>
          <w:tcPr>
            <w:tcW w:w="2037" w:type="pct"/>
            <w:shd w:val="clear" w:color="auto" w:fill="FFFFFF"/>
          </w:tcPr>
          <w:p w:rsidR="001B1479" w:rsidRPr="00BB43E3" w:rsidRDefault="001B1479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ExecType</w:t>
            </w:r>
            <w:proofErr w:type="spellEnd"/>
          </w:p>
        </w:tc>
        <w:tc>
          <w:tcPr>
            <w:tcW w:w="581" w:type="pct"/>
            <w:shd w:val="clear" w:color="auto" w:fill="FFFFFF"/>
          </w:tcPr>
          <w:p w:rsidR="001B1479" w:rsidRPr="00BB43E3" w:rsidRDefault="00D3435D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 w:rsidRPr="00140029"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shd w:val="clear" w:color="auto" w:fill="FFFFFF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 xml:space="preserve">Valid values:  </w:t>
            </w:r>
          </w:p>
          <w:p w:rsidR="001B1479" w:rsidRPr="00BB43E3" w:rsidRDefault="00D3435D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F = Trade</w:t>
            </w:r>
          </w:p>
        </w:tc>
      </w:tr>
      <w:tr w:rsidR="001B1479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rPr>
                <w:rFonts w:cs="Arial"/>
                <w:i/>
                <w:iCs/>
                <w:color w:val="auto"/>
                <w:sz w:val="20"/>
              </w:rPr>
            </w:pPr>
            <w:r w:rsidRPr="00BB43E3">
              <w:rPr>
                <w:rFonts w:cs="Arial"/>
                <w:i/>
                <w:iCs/>
                <w:color w:val="auto"/>
                <w:sz w:val="20"/>
              </w:rPr>
              <w:t>Start of Instrument Block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C0C0C0"/>
          </w:tcPr>
          <w:p w:rsidR="001B1479" w:rsidRPr="00BB43E3" w:rsidRDefault="001B1479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</w:p>
        </w:tc>
      </w:tr>
      <w:tr w:rsidR="00255913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255913" w:rsidRPr="00BB43E3" w:rsidRDefault="00255913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55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255913" w:rsidRPr="00BB43E3" w:rsidRDefault="00255913" w:rsidP="005A5408">
            <w:pPr>
              <w:pStyle w:val="BBodyText"/>
              <w:tabs>
                <w:tab w:val="left" w:pos="1068"/>
              </w:tabs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Symbol</w:t>
            </w:r>
            <w:r w:rsidR="005A5408">
              <w:rPr>
                <w:rFonts w:cs="Arial"/>
                <w:color w:val="auto"/>
                <w:sz w:val="20"/>
              </w:rPr>
              <w:tab/>
            </w: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255913" w:rsidRPr="00BB43E3" w:rsidRDefault="00255913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255913" w:rsidRPr="00BB43E3" w:rsidRDefault="00255913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Ticker Symbol or</w:t>
            </w:r>
            <w:r>
              <w:rPr>
                <w:rFonts w:cs="Arial"/>
                <w:color w:val="auto"/>
                <w:sz w:val="20"/>
              </w:rPr>
              <w:t xml:space="preserve"> “[N/A]” for Muni</w:t>
            </w:r>
            <w:r w:rsidRPr="00BB43E3">
              <w:rPr>
                <w:rFonts w:cs="Arial"/>
                <w:color w:val="auto"/>
                <w:sz w:val="20"/>
              </w:rPr>
              <w:t xml:space="preserve">. </w:t>
            </w:r>
          </w:p>
        </w:tc>
      </w:tr>
      <w:tr w:rsidR="00255913" w:rsidRPr="00BB43E3" w:rsidTr="004E5F24">
        <w:trPr>
          <w:cantSplit/>
        </w:trPr>
        <w:tc>
          <w:tcPr>
            <w:tcW w:w="451" w:type="pct"/>
            <w:tcBorders>
              <w:bottom w:val="single" w:sz="4" w:space="0" w:color="auto"/>
            </w:tcBorders>
            <w:shd w:val="clear" w:color="auto" w:fill="99CCFF"/>
          </w:tcPr>
          <w:p w:rsidR="00255913" w:rsidRPr="00BB43E3" w:rsidRDefault="00255913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48</w:t>
            </w:r>
          </w:p>
        </w:tc>
        <w:tc>
          <w:tcPr>
            <w:tcW w:w="2037" w:type="pct"/>
            <w:tcBorders>
              <w:bottom w:val="single" w:sz="4" w:space="0" w:color="auto"/>
            </w:tcBorders>
            <w:shd w:val="clear" w:color="auto" w:fill="99CCFF"/>
          </w:tcPr>
          <w:p w:rsidR="00255913" w:rsidRDefault="00255913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SecurityID</w:t>
            </w:r>
            <w:proofErr w:type="spellEnd"/>
          </w:p>
          <w:p w:rsidR="00255913" w:rsidRDefault="00255913" w:rsidP="004E5F24">
            <w:pPr>
              <w:pStyle w:val="BBodyText"/>
              <w:rPr>
                <w:rFonts w:cs="Arial"/>
                <w:color w:val="auto"/>
                <w:sz w:val="20"/>
              </w:rPr>
            </w:pPr>
          </w:p>
          <w:p w:rsidR="00255913" w:rsidRPr="00BB43E3" w:rsidRDefault="00255913" w:rsidP="004E5F24">
            <w:pPr>
              <w:pStyle w:val="BBodyText"/>
              <w:rPr>
                <w:rFonts w:cs="Arial"/>
                <w:color w:val="auto"/>
                <w:sz w:val="20"/>
              </w:rPr>
            </w:pPr>
          </w:p>
        </w:tc>
        <w:tc>
          <w:tcPr>
            <w:tcW w:w="581" w:type="pct"/>
            <w:tcBorders>
              <w:bottom w:val="single" w:sz="4" w:space="0" w:color="auto"/>
            </w:tcBorders>
            <w:shd w:val="clear" w:color="auto" w:fill="99CCFF"/>
          </w:tcPr>
          <w:p w:rsidR="00255913" w:rsidRPr="00BB43E3" w:rsidRDefault="00255913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bottom w:val="single" w:sz="4" w:space="0" w:color="auto"/>
            </w:tcBorders>
            <w:shd w:val="clear" w:color="auto" w:fill="99CCFF"/>
          </w:tcPr>
          <w:p w:rsidR="00255913" w:rsidRPr="00BB43E3" w:rsidRDefault="00255913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Identifier of the security.</w:t>
            </w:r>
            <w:r w:rsidRPr="00BB43E3">
              <w:rPr>
                <w:rFonts w:cs="Arial"/>
                <w:color w:val="auto"/>
                <w:sz w:val="20"/>
              </w:rPr>
              <w:t xml:space="preserve"> </w:t>
            </w:r>
          </w:p>
          <w:p w:rsidR="00255913" w:rsidRPr="00D05796" w:rsidRDefault="00255913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proofErr w:type="spellStart"/>
            <w:r w:rsidRPr="00D05796">
              <w:rPr>
                <w:rFonts w:cs="Arial"/>
                <w:color w:val="auto"/>
                <w:sz w:val="20"/>
              </w:rPr>
              <w:t>Cusip</w:t>
            </w:r>
            <w:proofErr w:type="spellEnd"/>
            <w:r>
              <w:rPr>
                <w:rFonts w:cs="Arial"/>
                <w:color w:val="auto"/>
                <w:sz w:val="20"/>
              </w:rPr>
              <w:t xml:space="preserve"> or ISIN</w:t>
            </w:r>
            <w:r w:rsidRPr="00D05796">
              <w:rPr>
                <w:rFonts w:cs="Arial"/>
                <w:color w:val="auto"/>
                <w:sz w:val="20"/>
              </w:rPr>
              <w:t xml:space="preserve"> </w:t>
            </w:r>
          </w:p>
          <w:p w:rsidR="00255913" w:rsidRPr="00BB43E3" w:rsidRDefault="00255913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D05796">
              <w:rPr>
                <w:rFonts w:cs="Arial"/>
                <w:color w:val="auto"/>
                <w:sz w:val="20"/>
              </w:rPr>
              <w:t>( 9 characters)</w:t>
            </w:r>
          </w:p>
        </w:tc>
      </w:tr>
      <w:tr w:rsidR="00255913" w:rsidRPr="00BB43E3" w:rsidTr="004E5F24">
        <w:trPr>
          <w:cantSplit/>
          <w:trHeight w:val="288"/>
        </w:trPr>
        <w:tc>
          <w:tcPr>
            <w:tcW w:w="451" w:type="pct"/>
            <w:shd w:val="clear" w:color="auto" w:fill="99CCFF"/>
          </w:tcPr>
          <w:p w:rsidR="00255913" w:rsidRPr="00BB43E3" w:rsidRDefault="00255913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22</w:t>
            </w:r>
          </w:p>
        </w:tc>
        <w:tc>
          <w:tcPr>
            <w:tcW w:w="2037" w:type="pct"/>
            <w:shd w:val="clear" w:color="auto" w:fill="99CCFF"/>
          </w:tcPr>
          <w:p w:rsidR="00255913" w:rsidRPr="00BB43E3" w:rsidRDefault="00255913" w:rsidP="004E5F24">
            <w:pPr>
              <w:pStyle w:val="BBodyText"/>
              <w:rPr>
                <w:rFonts w:cs="Arial"/>
                <w:color w:val="auto"/>
                <w:sz w:val="20"/>
              </w:rPr>
            </w:pPr>
            <w:proofErr w:type="spellStart"/>
            <w:r w:rsidRPr="00BB43E3">
              <w:rPr>
                <w:rFonts w:cs="Arial"/>
                <w:color w:val="auto"/>
                <w:sz w:val="20"/>
              </w:rPr>
              <w:t>SecurityIDSource</w:t>
            </w:r>
            <w:proofErr w:type="spellEnd"/>
          </w:p>
        </w:tc>
        <w:tc>
          <w:tcPr>
            <w:tcW w:w="581" w:type="pct"/>
            <w:shd w:val="clear" w:color="auto" w:fill="99CCFF"/>
          </w:tcPr>
          <w:p w:rsidR="00255913" w:rsidRPr="00BB43E3" w:rsidRDefault="00255913" w:rsidP="004E5F24">
            <w:pPr>
              <w:pStyle w:val="BBodyText"/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Y</w:t>
            </w:r>
          </w:p>
        </w:tc>
        <w:tc>
          <w:tcPr>
            <w:tcW w:w="1931" w:type="pct"/>
            <w:shd w:val="clear" w:color="auto" w:fill="99CCFF"/>
          </w:tcPr>
          <w:p w:rsidR="00255913" w:rsidRDefault="00255913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 w:rsidRPr="00BB43E3">
              <w:rPr>
                <w:rFonts w:cs="Arial"/>
                <w:color w:val="auto"/>
                <w:sz w:val="20"/>
              </w:rPr>
              <w:t>The type of Security Identifier. Required if 48 included.</w:t>
            </w:r>
            <w:r>
              <w:rPr>
                <w:rFonts w:cs="Arial"/>
                <w:color w:val="auto"/>
                <w:sz w:val="20"/>
              </w:rPr>
              <w:br/>
            </w:r>
            <w:r w:rsidRPr="00BB43E3">
              <w:rPr>
                <w:rFonts w:cs="Arial"/>
                <w:color w:val="auto"/>
                <w:sz w:val="20"/>
              </w:rPr>
              <w:t>Valid values:</w:t>
            </w:r>
          </w:p>
          <w:p w:rsidR="00255913" w:rsidRPr="00BB43E3" w:rsidRDefault="00255913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1 = CUSIP</w:t>
            </w:r>
            <w:r>
              <w:rPr>
                <w:rFonts w:cs="Arial"/>
                <w:color w:val="auto"/>
                <w:sz w:val="20"/>
              </w:rPr>
              <w:br/>
              <w:t>4 = ISIN</w:t>
            </w:r>
          </w:p>
          <w:p w:rsidR="00255913" w:rsidRPr="00D05796" w:rsidRDefault="00255913" w:rsidP="004E5F24">
            <w:pPr>
              <w:pStyle w:val="BBodyText"/>
              <w:spacing w:after="0"/>
              <w:rPr>
                <w:rFonts w:cs="Arial"/>
                <w:color w:val="auto"/>
                <w:sz w:val="20"/>
              </w:rPr>
            </w:pPr>
          </w:p>
        </w:tc>
      </w:tr>
      <w:tr w:rsidR="001B1479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939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Default="001B1479" w:rsidP="004E5F24">
            <w:pPr>
              <w:pStyle w:val="BBodyTex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TrdRptStatus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Default="001B1479" w:rsidP="004E5F24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Default="001B1479" w:rsidP="004E5F24">
            <w:pPr>
              <w:numPr>
                <w:ilvl w:val="12"/>
                <w:numId w:val="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 = Accepted</w:t>
            </w:r>
          </w:p>
          <w:p w:rsidR="001B1479" w:rsidRPr="00722025" w:rsidRDefault="001B1479" w:rsidP="004E5F24">
            <w:pPr>
              <w:pStyle w:val="BBodyText"/>
              <w:spacing w:after="0"/>
              <w:rPr>
                <w:color w:val="auto"/>
                <w:sz w:val="20"/>
              </w:rPr>
            </w:pPr>
            <w:r>
              <w:rPr>
                <w:rFonts w:cs="Arial"/>
                <w:sz w:val="20"/>
              </w:rPr>
              <w:t>1 = Rejected</w:t>
            </w:r>
          </w:p>
        </w:tc>
      </w:tr>
      <w:tr w:rsidR="00FC1E25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1E25" w:rsidRPr="00722025" w:rsidRDefault="00FC1E25" w:rsidP="004E5F24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58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1E25" w:rsidRDefault="00FC1E25" w:rsidP="004E5F24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Text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1E25" w:rsidRDefault="00FC1E25" w:rsidP="004E5F24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N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C1E25" w:rsidRPr="00722025" w:rsidRDefault="00FC1E25" w:rsidP="004E5F24">
            <w:pPr>
              <w:pStyle w:val="BBodyText"/>
              <w:spacing w:after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Reason for reject if any</w:t>
            </w:r>
          </w:p>
        </w:tc>
      </w:tr>
      <w:tr w:rsidR="0092579D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2579D" w:rsidRPr="00722025" w:rsidRDefault="0092579D" w:rsidP="004E5F24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818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2579D" w:rsidRDefault="0092579D" w:rsidP="004E5F24">
            <w:pPr>
              <w:pStyle w:val="BBodyTex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SecondaryTradeReportID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2579D" w:rsidRDefault="0092579D" w:rsidP="004E5F24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2579D" w:rsidRPr="00722025" w:rsidRDefault="0092579D" w:rsidP="0092579D">
            <w:pPr>
              <w:pStyle w:val="BBodyText"/>
              <w:spacing w:after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Third party’s trade reference ID.</w:t>
            </w:r>
          </w:p>
        </w:tc>
      </w:tr>
      <w:tr w:rsidR="001B1479" w:rsidTr="004E5F24">
        <w:trPr>
          <w:cantSplit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Standard Trailer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Y</w:t>
            </w:r>
          </w:p>
        </w:tc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B1479" w:rsidRPr="00722025" w:rsidRDefault="001B1479" w:rsidP="004E5F24">
            <w:pPr>
              <w:pStyle w:val="BBodyText"/>
              <w:spacing w:after="0"/>
              <w:rPr>
                <w:color w:val="auto"/>
                <w:sz w:val="20"/>
              </w:rPr>
            </w:pPr>
          </w:p>
        </w:tc>
      </w:tr>
    </w:tbl>
    <w:p w:rsidR="001B1479" w:rsidRPr="00396F51" w:rsidRDefault="001B1479" w:rsidP="001B1479"/>
    <w:p w:rsidR="00150823" w:rsidRDefault="00CF667B"/>
    <w:sectPr w:rsidR="00150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2302"/>
    <w:multiLevelType w:val="hybridMultilevel"/>
    <w:tmpl w:val="E562A508"/>
    <w:lvl w:ilvl="0" w:tplc="49CC77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2F5CCB"/>
    <w:multiLevelType w:val="multilevel"/>
    <w:tmpl w:val="EA86C670"/>
    <w:lvl w:ilvl="0">
      <w:start w:val="1"/>
      <w:numFmt w:val="decimal"/>
      <w:pStyle w:val="NumHeading1"/>
      <w:lvlText w:val="%1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Restart w:val="0"/>
      <w:pStyle w:val="NumHeading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5">
      <w:start w:val="1"/>
      <w:numFmt w:val="decimal"/>
      <w:pStyle w:val="NumHeading6"/>
      <w:lvlText w:val="%1.%2.%3.%4.%5.%6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79"/>
    <w:rsid w:val="0005733D"/>
    <w:rsid w:val="000F429F"/>
    <w:rsid w:val="00140029"/>
    <w:rsid w:val="00157638"/>
    <w:rsid w:val="001B1479"/>
    <w:rsid w:val="001C6584"/>
    <w:rsid w:val="001F1F2E"/>
    <w:rsid w:val="00211280"/>
    <w:rsid w:val="00255913"/>
    <w:rsid w:val="00266593"/>
    <w:rsid w:val="002C6F3C"/>
    <w:rsid w:val="002E12DB"/>
    <w:rsid w:val="003314EE"/>
    <w:rsid w:val="00372B25"/>
    <w:rsid w:val="003A3104"/>
    <w:rsid w:val="004100C0"/>
    <w:rsid w:val="00507B96"/>
    <w:rsid w:val="00512ADD"/>
    <w:rsid w:val="005A5408"/>
    <w:rsid w:val="006144A1"/>
    <w:rsid w:val="00614BE7"/>
    <w:rsid w:val="00653BD4"/>
    <w:rsid w:val="00674FE5"/>
    <w:rsid w:val="006A75BF"/>
    <w:rsid w:val="00762BE8"/>
    <w:rsid w:val="00762DAE"/>
    <w:rsid w:val="007845DD"/>
    <w:rsid w:val="00793468"/>
    <w:rsid w:val="008A021B"/>
    <w:rsid w:val="008D72CE"/>
    <w:rsid w:val="0092579D"/>
    <w:rsid w:val="009B4420"/>
    <w:rsid w:val="009D74E8"/>
    <w:rsid w:val="009F1687"/>
    <w:rsid w:val="00BA4B63"/>
    <w:rsid w:val="00BD22FC"/>
    <w:rsid w:val="00C251C1"/>
    <w:rsid w:val="00C415B9"/>
    <w:rsid w:val="00C92FBF"/>
    <w:rsid w:val="00CF667B"/>
    <w:rsid w:val="00D3435D"/>
    <w:rsid w:val="00DD5826"/>
    <w:rsid w:val="00E15A2F"/>
    <w:rsid w:val="00E64C4D"/>
    <w:rsid w:val="00E77F4B"/>
    <w:rsid w:val="00EF3D50"/>
    <w:rsid w:val="00F01965"/>
    <w:rsid w:val="00F51C19"/>
    <w:rsid w:val="00F926E8"/>
    <w:rsid w:val="00F92B66"/>
    <w:rsid w:val="00FC1E25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79"/>
    <w:pPr>
      <w:spacing w:before="60" w:after="6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4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4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Text">
    <w:name w:val="B Body Text"/>
    <w:basedOn w:val="Normal"/>
    <w:rsid w:val="001B1479"/>
    <w:pPr>
      <w:suppressAutoHyphens/>
      <w:spacing w:after="120"/>
    </w:pPr>
    <w:rPr>
      <w:color w:val="4F4F4F"/>
    </w:rPr>
  </w:style>
  <w:style w:type="paragraph" w:customStyle="1" w:styleId="BSubhead">
    <w:name w:val="B Subhead"/>
    <w:basedOn w:val="Normal"/>
    <w:next w:val="BBodyText"/>
    <w:rsid w:val="001B1479"/>
    <w:pPr>
      <w:suppressAutoHyphens/>
      <w:spacing w:after="120"/>
    </w:pPr>
    <w:rPr>
      <w:rFonts w:ascii="Arial Black" w:hAnsi="Arial Black"/>
      <w:color w:val="F58556"/>
    </w:rPr>
  </w:style>
  <w:style w:type="paragraph" w:styleId="Caption">
    <w:name w:val="caption"/>
    <w:basedOn w:val="Normal"/>
    <w:next w:val="Normal"/>
    <w:qFormat/>
    <w:rsid w:val="001B1479"/>
    <w:pPr>
      <w:jc w:val="center"/>
    </w:pPr>
    <w:rPr>
      <w:b/>
      <w:bCs/>
      <w:sz w:val="20"/>
    </w:rPr>
  </w:style>
  <w:style w:type="paragraph" w:customStyle="1" w:styleId="NumHeading1">
    <w:name w:val="NumHeading1"/>
    <w:basedOn w:val="Heading1"/>
    <w:rsid w:val="001B1479"/>
    <w:pPr>
      <w:keepLines w:val="0"/>
      <w:numPr>
        <w:numId w:val="2"/>
      </w:numPr>
      <w:tabs>
        <w:tab w:val="clear" w:pos="864"/>
        <w:tab w:val="num" w:pos="360"/>
      </w:tabs>
      <w:suppressAutoHyphens/>
      <w:spacing w:before="120" w:after="240"/>
      <w:ind w:left="0" w:firstLine="0"/>
    </w:pPr>
    <w:rPr>
      <w:rFonts w:ascii="Arial Black" w:eastAsia="Times New Roman" w:hAnsi="Arial Black" w:cs="Arial"/>
      <w:b w:val="0"/>
      <w:color w:val="F58556"/>
      <w:sz w:val="32"/>
      <w:szCs w:val="32"/>
    </w:rPr>
  </w:style>
  <w:style w:type="paragraph" w:customStyle="1" w:styleId="NumHeading2">
    <w:name w:val="NumHeading2"/>
    <w:basedOn w:val="Heading2"/>
    <w:link w:val="NumHeading2Char"/>
    <w:rsid w:val="001B1479"/>
    <w:pPr>
      <w:keepLines w:val="0"/>
      <w:numPr>
        <w:ilvl w:val="1"/>
        <w:numId w:val="2"/>
      </w:numPr>
      <w:suppressAutoHyphens/>
      <w:spacing w:before="240" w:after="240"/>
    </w:pPr>
    <w:rPr>
      <w:rFonts w:ascii="Arial Black" w:eastAsia="Times New Roman" w:hAnsi="Arial Black" w:cs="Arial"/>
      <w:b w:val="0"/>
      <w:bCs w:val="0"/>
      <w:iCs/>
      <w:color w:val="F58556"/>
      <w:sz w:val="28"/>
      <w:szCs w:val="28"/>
    </w:rPr>
  </w:style>
  <w:style w:type="paragraph" w:customStyle="1" w:styleId="NumHeading3">
    <w:name w:val="NumHeading3"/>
    <w:basedOn w:val="Heading3"/>
    <w:rsid w:val="001B1479"/>
    <w:pPr>
      <w:keepLines w:val="0"/>
      <w:numPr>
        <w:ilvl w:val="2"/>
        <w:numId w:val="2"/>
      </w:numPr>
      <w:tabs>
        <w:tab w:val="clear" w:pos="1152"/>
        <w:tab w:val="num" w:pos="360"/>
      </w:tabs>
      <w:suppressAutoHyphens/>
      <w:spacing w:before="240" w:after="240"/>
      <w:ind w:left="0" w:firstLine="0"/>
    </w:pPr>
    <w:rPr>
      <w:rFonts w:ascii="Arial Black" w:eastAsia="Times New Roman" w:hAnsi="Arial Black" w:cs="Arial"/>
      <w:iCs/>
      <w:color w:val="F58556"/>
      <w:sz w:val="26"/>
      <w:szCs w:val="26"/>
    </w:rPr>
  </w:style>
  <w:style w:type="paragraph" w:customStyle="1" w:styleId="NumHeading4">
    <w:name w:val="NumHeading4"/>
    <w:basedOn w:val="Heading4"/>
    <w:rsid w:val="001B1479"/>
    <w:pPr>
      <w:keepNext w:val="0"/>
      <w:keepLines w:val="0"/>
      <w:numPr>
        <w:ilvl w:val="3"/>
        <w:numId w:val="2"/>
      </w:numPr>
      <w:tabs>
        <w:tab w:val="clear" w:pos="1800"/>
        <w:tab w:val="num" w:pos="360"/>
      </w:tabs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i w:val="0"/>
      <w:iCs w:val="0"/>
      <w:color w:val="F58556"/>
    </w:rPr>
  </w:style>
  <w:style w:type="paragraph" w:customStyle="1" w:styleId="NumHeading5">
    <w:name w:val="NumHeading5"/>
    <w:basedOn w:val="Heading5"/>
    <w:rsid w:val="001B1479"/>
    <w:pPr>
      <w:keepNext w:val="0"/>
      <w:keepLines w:val="0"/>
      <w:numPr>
        <w:ilvl w:val="4"/>
        <w:numId w:val="2"/>
      </w:numPr>
      <w:tabs>
        <w:tab w:val="clear" w:pos="2160"/>
        <w:tab w:val="num" w:pos="360"/>
      </w:tabs>
      <w:spacing w:before="240" w:after="60"/>
      <w:ind w:left="0" w:firstLine="0"/>
    </w:pPr>
    <w:rPr>
      <w:rFonts w:ascii="Arial" w:eastAsia="SimSun" w:hAnsi="Arial" w:cs="Times New Roman"/>
      <w:b/>
      <w:bCs/>
      <w:i/>
      <w:iCs/>
      <w:color w:val="F58556"/>
      <w:sz w:val="26"/>
      <w:szCs w:val="26"/>
    </w:rPr>
  </w:style>
  <w:style w:type="paragraph" w:customStyle="1" w:styleId="NumHeading6">
    <w:name w:val="NumHeading6"/>
    <w:basedOn w:val="Heading6"/>
    <w:rsid w:val="001B1479"/>
    <w:pPr>
      <w:keepNext w:val="0"/>
      <w:keepLines w:val="0"/>
      <w:numPr>
        <w:ilvl w:val="5"/>
        <w:numId w:val="2"/>
      </w:numPr>
      <w:tabs>
        <w:tab w:val="clear" w:pos="2880"/>
        <w:tab w:val="num" w:pos="360"/>
      </w:tabs>
      <w:spacing w:before="240" w:after="60"/>
      <w:ind w:left="0" w:firstLine="0"/>
    </w:pPr>
    <w:rPr>
      <w:rFonts w:ascii="Arial" w:eastAsia="SimSun" w:hAnsi="Arial" w:cs="Times New Roman"/>
      <w:b/>
      <w:bCs/>
      <w:i w:val="0"/>
      <w:iCs w:val="0"/>
      <w:color w:val="F58556"/>
      <w:sz w:val="22"/>
      <w:szCs w:val="22"/>
    </w:rPr>
  </w:style>
  <w:style w:type="character" w:customStyle="1" w:styleId="NumHeading2Char">
    <w:name w:val="NumHeading2 Char"/>
    <w:basedOn w:val="DefaultParagraphFont"/>
    <w:link w:val="NumHeading2"/>
    <w:rsid w:val="001B1479"/>
    <w:rPr>
      <w:rFonts w:ascii="Arial Black" w:eastAsia="Times New Roman" w:hAnsi="Arial Black" w:cs="Arial"/>
      <w:iCs/>
      <w:color w:val="F5855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B1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7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4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79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7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4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Version">
    <w:name w:val="Version"/>
    <w:basedOn w:val="Normal"/>
    <w:rsid w:val="0005733D"/>
    <w:pPr>
      <w:jc w:val="center"/>
    </w:pPr>
    <w:rPr>
      <w:b/>
      <w:sz w:val="52"/>
    </w:rPr>
  </w:style>
  <w:style w:type="paragraph" w:customStyle="1" w:styleId="BCOVERheadline">
    <w:name w:val="B COVER headline"/>
    <w:next w:val="Normal"/>
    <w:rsid w:val="0005733D"/>
    <w:pPr>
      <w:suppressAutoHyphens/>
      <w:spacing w:after="120" w:line="240" w:lineRule="auto"/>
      <w:ind w:right="144"/>
      <w:outlineLvl w:val="0"/>
    </w:pPr>
    <w:rPr>
      <w:rFonts w:ascii="Arial Black" w:eastAsia="Times New Roman" w:hAnsi="Arial Black" w:cs="Times New Roman"/>
      <w:caps/>
      <w:color w:val="F58556"/>
      <w:sz w:val="52"/>
      <w:szCs w:val="20"/>
    </w:rPr>
  </w:style>
  <w:style w:type="paragraph" w:customStyle="1" w:styleId="BCOVERtext">
    <w:name w:val="B COVER text"/>
    <w:rsid w:val="0005733D"/>
    <w:pPr>
      <w:suppressAutoHyphens/>
      <w:spacing w:after="120" w:line="240" w:lineRule="auto"/>
    </w:pPr>
    <w:rPr>
      <w:rFonts w:ascii="Arial" w:eastAsia="Times New Roman" w:hAnsi="Arial" w:cs="Times New Roman"/>
      <w:color w:val="4F4F4F"/>
      <w:sz w:val="32"/>
      <w:szCs w:val="20"/>
    </w:rPr>
  </w:style>
  <w:style w:type="table" w:styleId="LightShading">
    <w:name w:val="Light Shading"/>
    <w:basedOn w:val="TableNormal"/>
    <w:uiPriority w:val="60"/>
    <w:rsid w:val="00CF667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79"/>
    <w:pPr>
      <w:spacing w:before="60" w:after="6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4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4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4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odyText">
    <w:name w:val="B Body Text"/>
    <w:basedOn w:val="Normal"/>
    <w:rsid w:val="001B1479"/>
    <w:pPr>
      <w:suppressAutoHyphens/>
      <w:spacing w:after="120"/>
    </w:pPr>
    <w:rPr>
      <w:color w:val="4F4F4F"/>
    </w:rPr>
  </w:style>
  <w:style w:type="paragraph" w:customStyle="1" w:styleId="BSubhead">
    <w:name w:val="B Subhead"/>
    <w:basedOn w:val="Normal"/>
    <w:next w:val="BBodyText"/>
    <w:rsid w:val="001B1479"/>
    <w:pPr>
      <w:suppressAutoHyphens/>
      <w:spacing w:after="120"/>
    </w:pPr>
    <w:rPr>
      <w:rFonts w:ascii="Arial Black" w:hAnsi="Arial Black"/>
      <w:color w:val="F58556"/>
    </w:rPr>
  </w:style>
  <w:style w:type="paragraph" w:styleId="Caption">
    <w:name w:val="caption"/>
    <w:basedOn w:val="Normal"/>
    <w:next w:val="Normal"/>
    <w:qFormat/>
    <w:rsid w:val="001B1479"/>
    <w:pPr>
      <w:jc w:val="center"/>
    </w:pPr>
    <w:rPr>
      <w:b/>
      <w:bCs/>
      <w:sz w:val="20"/>
    </w:rPr>
  </w:style>
  <w:style w:type="paragraph" w:customStyle="1" w:styleId="NumHeading1">
    <w:name w:val="NumHeading1"/>
    <w:basedOn w:val="Heading1"/>
    <w:rsid w:val="001B1479"/>
    <w:pPr>
      <w:keepLines w:val="0"/>
      <w:numPr>
        <w:numId w:val="2"/>
      </w:numPr>
      <w:tabs>
        <w:tab w:val="clear" w:pos="864"/>
        <w:tab w:val="num" w:pos="360"/>
      </w:tabs>
      <w:suppressAutoHyphens/>
      <w:spacing w:before="120" w:after="240"/>
      <w:ind w:left="0" w:firstLine="0"/>
    </w:pPr>
    <w:rPr>
      <w:rFonts w:ascii="Arial Black" w:eastAsia="Times New Roman" w:hAnsi="Arial Black" w:cs="Arial"/>
      <w:b w:val="0"/>
      <w:color w:val="F58556"/>
      <w:sz w:val="32"/>
      <w:szCs w:val="32"/>
    </w:rPr>
  </w:style>
  <w:style w:type="paragraph" w:customStyle="1" w:styleId="NumHeading2">
    <w:name w:val="NumHeading2"/>
    <w:basedOn w:val="Heading2"/>
    <w:link w:val="NumHeading2Char"/>
    <w:rsid w:val="001B1479"/>
    <w:pPr>
      <w:keepLines w:val="0"/>
      <w:numPr>
        <w:ilvl w:val="1"/>
        <w:numId w:val="2"/>
      </w:numPr>
      <w:suppressAutoHyphens/>
      <w:spacing w:before="240" w:after="240"/>
    </w:pPr>
    <w:rPr>
      <w:rFonts w:ascii="Arial Black" w:eastAsia="Times New Roman" w:hAnsi="Arial Black" w:cs="Arial"/>
      <w:b w:val="0"/>
      <w:bCs w:val="0"/>
      <w:iCs/>
      <w:color w:val="F58556"/>
      <w:sz w:val="28"/>
      <w:szCs w:val="28"/>
    </w:rPr>
  </w:style>
  <w:style w:type="paragraph" w:customStyle="1" w:styleId="NumHeading3">
    <w:name w:val="NumHeading3"/>
    <w:basedOn w:val="Heading3"/>
    <w:rsid w:val="001B1479"/>
    <w:pPr>
      <w:keepLines w:val="0"/>
      <w:numPr>
        <w:ilvl w:val="2"/>
        <w:numId w:val="2"/>
      </w:numPr>
      <w:tabs>
        <w:tab w:val="clear" w:pos="1152"/>
        <w:tab w:val="num" w:pos="360"/>
      </w:tabs>
      <w:suppressAutoHyphens/>
      <w:spacing w:before="240" w:after="240"/>
      <w:ind w:left="0" w:firstLine="0"/>
    </w:pPr>
    <w:rPr>
      <w:rFonts w:ascii="Arial Black" w:eastAsia="Times New Roman" w:hAnsi="Arial Black" w:cs="Arial"/>
      <w:iCs/>
      <w:color w:val="F58556"/>
      <w:sz w:val="26"/>
      <w:szCs w:val="26"/>
    </w:rPr>
  </w:style>
  <w:style w:type="paragraph" w:customStyle="1" w:styleId="NumHeading4">
    <w:name w:val="NumHeading4"/>
    <w:basedOn w:val="Heading4"/>
    <w:rsid w:val="001B1479"/>
    <w:pPr>
      <w:keepNext w:val="0"/>
      <w:keepLines w:val="0"/>
      <w:numPr>
        <w:ilvl w:val="3"/>
        <w:numId w:val="2"/>
      </w:numPr>
      <w:tabs>
        <w:tab w:val="clear" w:pos="1800"/>
        <w:tab w:val="num" w:pos="360"/>
      </w:tabs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i w:val="0"/>
      <w:iCs w:val="0"/>
      <w:color w:val="F58556"/>
    </w:rPr>
  </w:style>
  <w:style w:type="paragraph" w:customStyle="1" w:styleId="NumHeading5">
    <w:name w:val="NumHeading5"/>
    <w:basedOn w:val="Heading5"/>
    <w:rsid w:val="001B1479"/>
    <w:pPr>
      <w:keepNext w:val="0"/>
      <w:keepLines w:val="0"/>
      <w:numPr>
        <w:ilvl w:val="4"/>
        <w:numId w:val="2"/>
      </w:numPr>
      <w:tabs>
        <w:tab w:val="clear" w:pos="2160"/>
        <w:tab w:val="num" w:pos="360"/>
      </w:tabs>
      <w:spacing w:before="240" w:after="60"/>
      <w:ind w:left="0" w:firstLine="0"/>
    </w:pPr>
    <w:rPr>
      <w:rFonts w:ascii="Arial" w:eastAsia="SimSun" w:hAnsi="Arial" w:cs="Times New Roman"/>
      <w:b/>
      <w:bCs/>
      <w:i/>
      <w:iCs/>
      <w:color w:val="F58556"/>
      <w:sz w:val="26"/>
      <w:szCs w:val="26"/>
    </w:rPr>
  </w:style>
  <w:style w:type="paragraph" w:customStyle="1" w:styleId="NumHeading6">
    <w:name w:val="NumHeading6"/>
    <w:basedOn w:val="Heading6"/>
    <w:rsid w:val="001B1479"/>
    <w:pPr>
      <w:keepNext w:val="0"/>
      <w:keepLines w:val="0"/>
      <w:numPr>
        <w:ilvl w:val="5"/>
        <w:numId w:val="2"/>
      </w:numPr>
      <w:tabs>
        <w:tab w:val="clear" w:pos="2880"/>
        <w:tab w:val="num" w:pos="360"/>
      </w:tabs>
      <w:spacing w:before="240" w:after="60"/>
      <w:ind w:left="0" w:firstLine="0"/>
    </w:pPr>
    <w:rPr>
      <w:rFonts w:ascii="Arial" w:eastAsia="SimSun" w:hAnsi="Arial" w:cs="Times New Roman"/>
      <w:b/>
      <w:bCs/>
      <w:i w:val="0"/>
      <w:iCs w:val="0"/>
      <w:color w:val="F58556"/>
      <w:sz w:val="22"/>
      <w:szCs w:val="22"/>
    </w:rPr>
  </w:style>
  <w:style w:type="character" w:customStyle="1" w:styleId="NumHeading2Char">
    <w:name w:val="NumHeading2 Char"/>
    <w:basedOn w:val="DefaultParagraphFont"/>
    <w:link w:val="NumHeading2"/>
    <w:rsid w:val="001B1479"/>
    <w:rPr>
      <w:rFonts w:ascii="Arial Black" w:eastAsia="Times New Roman" w:hAnsi="Arial Black" w:cs="Arial"/>
      <w:iCs/>
      <w:color w:val="F5855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B1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47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4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479"/>
    <w:rPr>
      <w:rFonts w:asciiTheme="majorHAnsi" w:eastAsiaTheme="majorEastAsia" w:hAnsiTheme="majorHAnsi" w:cstheme="majorBidi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47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47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Version">
    <w:name w:val="Version"/>
    <w:basedOn w:val="Normal"/>
    <w:rsid w:val="0005733D"/>
    <w:pPr>
      <w:jc w:val="center"/>
    </w:pPr>
    <w:rPr>
      <w:b/>
      <w:sz w:val="52"/>
    </w:rPr>
  </w:style>
  <w:style w:type="paragraph" w:customStyle="1" w:styleId="BCOVERheadline">
    <w:name w:val="B COVER headline"/>
    <w:next w:val="Normal"/>
    <w:rsid w:val="0005733D"/>
    <w:pPr>
      <w:suppressAutoHyphens/>
      <w:spacing w:after="120" w:line="240" w:lineRule="auto"/>
      <w:ind w:right="144"/>
      <w:outlineLvl w:val="0"/>
    </w:pPr>
    <w:rPr>
      <w:rFonts w:ascii="Arial Black" w:eastAsia="Times New Roman" w:hAnsi="Arial Black" w:cs="Times New Roman"/>
      <w:caps/>
      <w:color w:val="F58556"/>
      <w:sz w:val="52"/>
      <w:szCs w:val="20"/>
    </w:rPr>
  </w:style>
  <w:style w:type="paragraph" w:customStyle="1" w:styleId="BCOVERtext">
    <w:name w:val="B COVER text"/>
    <w:rsid w:val="0005733D"/>
    <w:pPr>
      <w:suppressAutoHyphens/>
      <w:spacing w:after="120" w:line="240" w:lineRule="auto"/>
    </w:pPr>
    <w:rPr>
      <w:rFonts w:ascii="Arial" w:eastAsia="Times New Roman" w:hAnsi="Arial" w:cs="Times New Roman"/>
      <w:color w:val="4F4F4F"/>
      <w:sz w:val="32"/>
      <w:szCs w:val="20"/>
    </w:rPr>
  </w:style>
  <w:style w:type="table" w:styleId="LightShading">
    <w:name w:val="Light Shading"/>
    <w:basedOn w:val="TableNormal"/>
    <w:uiPriority w:val="60"/>
    <w:rsid w:val="00CF667B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9V60S81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Liu</dc:creator>
  <cp:keywords/>
  <dc:description/>
  <cp:lastModifiedBy>Steven Liu</cp:lastModifiedBy>
  <cp:revision>3</cp:revision>
  <dcterms:created xsi:type="dcterms:W3CDTF">2017-04-06T18:01:00Z</dcterms:created>
  <dcterms:modified xsi:type="dcterms:W3CDTF">2017-04-06T18:03:00Z</dcterms:modified>
</cp:coreProperties>
</file>